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153D9" w14:textId="44263153" w:rsidR="00E24186" w:rsidRPr="005C52DD" w:rsidRDefault="00E24186" w:rsidP="00204379">
      <w:pPr>
        <w:rPr>
          <w:b/>
          <w:sz w:val="30"/>
          <w:szCs w:val="30"/>
          <w:lang w:val="en-US"/>
        </w:rPr>
      </w:pPr>
      <w:bookmarkStart w:id="0" w:name="_GoBack"/>
      <w:bookmarkEnd w:id="0"/>
    </w:p>
    <w:p w14:paraId="18FA9569" w14:textId="77777777" w:rsidR="00E24186" w:rsidRPr="005C52DD" w:rsidRDefault="00E24186" w:rsidP="00DA4DE1">
      <w:pPr>
        <w:spacing w:before="240"/>
        <w:jc w:val="center"/>
        <w:rPr>
          <w:b/>
          <w:sz w:val="30"/>
          <w:szCs w:val="30"/>
          <w:lang w:val="en-US"/>
        </w:rPr>
      </w:pPr>
    </w:p>
    <w:p w14:paraId="2F9E110D" w14:textId="35F1107D" w:rsidR="004D62DC" w:rsidRPr="005C52DD" w:rsidRDefault="00B06E06" w:rsidP="004C6064">
      <w:pPr>
        <w:jc w:val="center"/>
        <w:rPr>
          <w:b/>
          <w:sz w:val="30"/>
          <w:szCs w:val="30"/>
          <w:lang w:val="en-US"/>
        </w:rPr>
      </w:pPr>
      <w:r w:rsidRPr="005C52DD">
        <w:rPr>
          <w:b/>
          <w:sz w:val="30"/>
          <w:szCs w:val="30"/>
          <w:lang w:val="en-US"/>
        </w:rPr>
        <w:t>Notice on Payment System at</w:t>
      </w:r>
      <w:r w:rsidR="004D62DC" w:rsidRPr="005C52DD">
        <w:rPr>
          <w:b/>
          <w:sz w:val="30"/>
          <w:szCs w:val="30"/>
          <w:lang w:val="en-US"/>
        </w:rPr>
        <w:t xml:space="preserve"> Česk</w:t>
      </w:r>
      <w:r w:rsidRPr="005C52DD">
        <w:rPr>
          <w:b/>
          <w:sz w:val="30"/>
          <w:szCs w:val="30"/>
          <w:lang w:val="en-US"/>
        </w:rPr>
        <w:t>á</w:t>
      </w:r>
      <w:r w:rsidR="004D62DC" w:rsidRPr="005C52DD">
        <w:rPr>
          <w:b/>
          <w:sz w:val="30"/>
          <w:szCs w:val="30"/>
          <w:lang w:val="en-US"/>
        </w:rPr>
        <w:t xml:space="preserve"> exportní ban</w:t>
      </w:r>
      <w:r w:rsidRPr="005C52DD">
        <w:rPr>
          <w:b/>
          <w:sz w:val="30"/>
          <w:szCs w:val="30"/>
          <w:lang w:val="en-US"/>
        </w:rPr>
        <w:t>ka</w:t>
      </w:r>
      <w:r w:rsidR="004D62DC" w:rsidRPr="005C52DD">
        <w:rPr>
          <w:b/>
          <w:sz w:val="30"/>
          <w:szCs w:val="30"/>
          <w:lang w:val="en-US"/>
        </w:rPr>
        <w:t>, a.s.</w:t>
      </w:r>
    </w:p>
    <w:p w14:paraId="2F9E110F" w14:textId="77777777" w:rsidR="004D62DC" w:rsidRPr="005C52DD" w:rsidRDefault="004D62DC">
      <w:pPr>
        <w:pStyle w:val="Zkladntextodsazen"/>
        <w:ind w:firstLine="0"/>
        <w:jc w:val="both"/>
        <w:rPr>
          <w:b/>
          <w:lang w:val="en-US"/>
        </w:rPr>
      </w:pPr>
    </w:p>
    <w:p w14:paraId="2F9E1110" w14:textId="1BA21A86" w:rsidR="004D62DC" w:rsidRPr="005C52DD" w:rsidRDefault="00DD5CA1" w:rsidP="0056451E">
      <w:pPr>
        <w:pStyle w:val="Nadpis2"/>
        <w:numPr>
          <w:ilvl w:val="0"/>
          <w:numId w:val="29"/>
        </w:numPr>
        <w:ind w:left="709" w:hanging="709"/>
        <w:rPr>
          <w:sz w:val="28"/>
          <w:szCs w:val="28"/>
          <w:lang w:val="en-US"/>
        </w:rPr>
      </w:pPr>
      <w:r w:rsidRPr="005C52DD">
        <w:rPr>
          <w:sz w:val="28"/>
          <w:szCs w:val="28"/>
          <w:lang w:val="en-US"/>
        </w:rPr>
        <w:t xml:space="preserve"> </w:t>
      </w:r>
      <w:r w:rsidR="00B06E06" w:rsidRPr="005C52DD">
        <w:rPr>
          <w:sz w:val="28"/>
          <w:szCs w:val="28"/>
          <w:lang w:val="en-US"/>
        </w:rPr>
        <w:t>Information on the Provider and the Supervisor</w:t>
      </w:r>
      <w:r w:rsidR="004432E9" w:rsidRPr="005C52DD">
        <w:rPr>
          <w:sz w:val="28"/>
          <w:szCs w:val="28"/>
          <w:lang w:val="en-US"/>
        </w:rPr>
        <w:t>y Authority</w:t>
      </w:r>
    </w:p>
    <w:p w14:paraId="59E897DC" w14:textId="42431308" w:rsidR="00DD5CA1" w:rsidRPr="005C52DD" w:rsidRDefault="00DD5CA1" w:rsidP="004432E9">
      <w:pPr>
        <w:jc w:val="both"/>
        <w:rPr>
          <w:sz w:val="24"/>
          <w:lang w:val="en-US"/>
        </w:rPr>
      </w:pPr>
      <w:r w:rsidRPr="005C52DD">
        <w:rPr>
          <w:sz w:val="24"/>
          <w:lang w:val="en-US"/>
        </w:rPr>
        <w:t>Česká exportní banka a.</w:t>
      </w:r>
      <w:r w:rsidR="00B52D93" w:rsidRPr="005C52DD">
        <w:rPr>
          <w:sz w:val="24"/>
          <w:lang w:val="en-US"/>
        </w:rPr>
        <w:t xml:space="preserve">s., </w:t>
      </w:r>
      <w:r w:rsidR="004432E9" w:rsidRPr="005C52DD">
        <w:rPr>
          <w:sz w:val="24"/>
          <w:lang w:val="en-US"/>
        </w:rPr>
        <w:t>with the registered office at</w:t>
      </w:r>
      <w:r w:rsidR="00DD171F" w:rsidRPr="005C52DD">
        <w:rPr>
          <w:sz w:val="24"/>
          <w:lang w:val="en-US"/>
        </w:rPr>
        <w:t xml:space="preserve"> Vodičkova 34, 111 21 Pra</w:t>
      </w:r>
      <w:r w:rsidR="004432E9" w:rsidRPr="005C52DD">
        <w:rPr>
          <w:sz w:val="24"/>
          <w:lang w:val="en-US"/>
        </w:rPr>
        <w:t>gue</w:t>
      </w:r>
      <w:r w:rsidR="00DD171F" w:rsidRPr="005C52DD">
        <w:rPr>
          <w:sz w:val="24"/>
          <w:lang w:val="en-US"/>
        </w:rPr>
        <w:t xml:space="preserve"> 1, I</w:t>
      </w:r>
      <w:r w:rsidR="004432E9" w:rsidRPr="005C52DD">
        <w:rPr>
          <w:sz w:val="24"/>
          <w:lang w:val="en-US"/>
        </w:rPr>
        <w:t>D number</w:t>
      </w:r>
      <w:r w:rsidR="00DD171F" w:rsidRPr="005C52DD">
        <w:rPr>
          <w:sz w:val="24"/>
          <w:lang w:val="en-US"/>
        </w:rPr>
        <w:t xml:space="preserve"> 63078333, </w:t>
      </w:r>
      <w:r w:rsidR="004432E9" w:rsidRPr="005C52DD">
        <w:rPr>
          <w:sz w:val="24"/>
          <w:lang w:val="en-US"/>
        </w:rPr>
        <w:t>registered in the commercial register maintained by the Municipal Court in Prague, Section B,</w:t>
      </w:r>
      <w:r w:rsidR="00DD171F" w:rsidRPr="005C52DD">
        <w:rPr>
          <w:sz w:val="24"/>
          <w:lang w:val="en-US"/>
        </w:rPr>
        <w:t xml:space="preserve"> </w:t>
      </w:r>
      <w:r w:rsidR="004432E9" w:rsidRPr="005C52DD">
        <w:rPr>
          <w:sz w:val="24"/>
          <w:lang w:val="en-US"/>
        </w:rPr>
        <w:t>Insert</w:t>
      </w:r>
      <w:r w:rsidR="00DD171F" w:rsidRPr="005C52DD">
        <w:rPr>
          <w:sz w:val="24"/>
          <w:lang w:val="en-US"/>
        </w:rPr>
        <w:t xml:space="preserve"> </w:t>
      </w:r>
      <w:r w:rsidR="00B52D93" w:rsidRPr="005C52DD">
        <w:rPr>
          <w:sz w:val="24"/>
          <w:lang w:val="en-US"/>
        </w:rPr>
        <w:t>3042 (</w:t>
      </w:r>
      <w:r w:rsidR="004432E9" w:rsidRPr="005C52DD">
        <w:rPr>
          <w:sz w:val="24"/>
          <w:lang w:val="en-US"/>
        </w:rPr>
        <w:t>hereinafter referred to as the “</w:t>
      </w:r>
      <w:r w:rsidR="00DD171F" w:rsidRPr="005C52DD">
        <w:rPr>
          <w:b/>
          <w:sz w:val="24"/>
          <w:lang w:val="en-US"/>
        </w:rPr>
        <w:t>Bank</w:t>
      </w:r>
      <w:r w:rsidR="004432E9" w:rsidRPr="005C52DD">
        <w:rPr>
          <w:sz w:val="24"/>
          <w:lang w:val="en-US"/>
        </w:rPr>
        <w:t>”</w:t>
      </w:r>
      <w:r w:rsidR="00DD171F" w:rsidRPr="005C52DD">
        <w:rPr>
          <w:sz w:val="24"/>
          <w:lang w:val="en-US"/>
        </w:rPr>
        <w:t xml:space="preserve">), BIC CZEECZPP, </w:t>
      </w:r>
      <w:r w:rsidR="004432E9" w:rsidRPr="005C52DD">
        <w:rPr>
          <w:sz w:val="24"/>
          <w:lang w:val="en-US"/>
        </w:rPr>
        <w:t>b</w:t>
      </w:r>
      <w:r w:rsidR="00DD171F" w:rsidRPr="005C52DD">
        <w:rPr>
          <w:sz w:val="24"/>
          <w:lang w:val="en-US"/>
        </w:rPr>
        <w:t>ank</w:t>
      </w:r>
      <w:r w:rsidR="004432E9" w:rsidRPr="005C52DD">
        <w:rPr>
          <w:sz w:val="24"/>
          <w:lang w:val="en-US"/>
        </w:rPr>
        <w:t xml:space="preserve"> code</w:t>
      </w:r>
      <w:r w:rsidR="00DD171F" w:rsidRPr="005C52DD">
        <w:rPr>
          <w:sz w:val="24"/>
          <w:lang w:val="en-US"/>
        </w:rPr>
        <w:t xml:space="preserve"> 8090.</w:t>
      </w:r>
    </w:p>
    <w:p w14:paraId="48A16242" w14:textId="221F5E54" w:rsidR="00DD171F" w:rsidRPr="005C52DD" w:rsidRDefault="00DD171F" w:rsidP="00204379">
      <w:pPr>
        <w:rPr>
          <w:sz w:val="24"/>
          <w:lang w:val="en-US"/>
        </w:rPr>
      </w:pPr>
    </w:p>
    <w:p w14:paraId="28727FF4" w14:textId="0B904128" w:rsidR="00DD171F" w:rsidRPr="005C52DD" w:rsidRDefault="004432E9" w:rsidP="004432E9">
      <w:pPr>
        <w:jc w:val="both"/>
        <w:rPr>
          <w:sz w:val="24"/>
          <w:lang w:val="en-US"/>
        </w:rPr>
      </w:pPr>
      <w:r w:rsidRPr="005C52DD">
        <w:rPr>
          <w:sz w:val="24"/>
          <w:lang w:val="en-US"/>
        </w:rPr>
        <w:t>The subject of the Bank´s business is the provision of services in accordance with Act No.</w:t>
      </w:r>
      <w:r w:rsidR="0080742E" w:rsidRPr="005C52DD">
        <w:rPr>
          <w:sz w:val="24"/>
          <w:lang w:val="en-US"/>
        </w:rPr>
        <w:t xml:space="preserve"> </w:t>
      </w:r>
      <w:r w:rsidRPr="005C52DD">
        <w:rPr>
          <w:sz w:val="24"/>
          <w:lang w:val="en-US"/>
        </w:rPr>
        <w:t xml:space="preserve">21/1992 Coll., on banks, as amended, and the banking license. These data are </w:t>
      </w:r>
      <w:r w:rsidR="006457DF" w:rsidRPr="005C52DD">
        <w:rPr>
          <w:sz w:val="24"/>
          <w:lang w:val="en-US"/>
        </w:rPr>
        <w:t>provided</w:t>
      </w:r>
      <w:r w:rsidRPr="005C52DD">
        <w:rPr>
          <w:sz w:val="24"/>
          <w:lang w:val="en-US"/>
        </w:rPr>
        <w:t xml:space="preserve"> in the list of regulated and registered entities maintained by the Czech National Bank or in the Commercial Register</w:t>
      </w:r>
      <w:r w:rsidR="00232AF7" w:rsidRPr="005C52DD">
        <w:rPr>
          <w:sz w:val="24"/>
          <w:lang w:val="en-US"/>
        </w:rPr>
        <w:t xml:space="preserve">. </w:t>
      </w:r>
    </w:p>
    <w:p w14:paraId="40BDBECB" w14:textId="77777777" w:rsidR="00B52D93" w:rsidRPr="005C52DD" w:rsidRDefault="00B52D93" w:rsidP="00204379">
      <w:pPr>
        <w:rPr>
          <w:sz w:val="24"/>
          <w:lang w:val="en-US"/>
        </w:rPr>
      </w:pPr>
    </w:p>
    <w:p w14:paraId="2F9E1111" w14:textId="3DFC9125" w:rsidR="008962FB" w:rsidRPr="005C52DD" w:rsidRDefault="004432E9" w:rsidP="0022442E">
      <w:pPr>
        <w:pStyle w:val="Zkladntextodsazen"/>
        <w:spacing w:before="120"/>
        <w:ind w:firstLine="0"/>
        <w:jc w:val="both"/>
        <w:rPr>
          <w:lang w:val="en-US"/>
        </w:rPr>
      </w:pPr>
      <w:r w:rsidRPr="005C52DD">
        <w:rPr>
          <w:lang w:val="en-US" w:bidi="en-GB"/>
        </w:rPr>
        <w:t>Česká exportní banka, a.s.</w:t>
      </w:r>
      <w:r w:rsidR="006457DF" w:rsidRPr="005C52DD">
        <w:rPr>
          <w:lang w:val="en-US" w:bidi="en-GB"/>
        </w:rPr>
        <w:t xml:space="preserve"> </w:t>
      </w:r>
      <w:r w:rsidRPr="005C52DD">
        <w:rPr>
          <w:lang w:val="en-US" w:bidi="en-GB"/>
        </w:rPr>
        <w:t>executes payments in accordance with the provisions of generally binding leg</w:t>
      </w:r>
      <w:r w:rsidR="006457DF" w:rsidRPr="005C52DD">
        <w:rPr>
          <w:lang w:val="en-US" w:bidi="en-GB"/>
        </w:rPr>
        <w:t>al regulations</w:t>
      </w:r>
      <w:r w:rsidRPr="005C52DD">
        <w:rPr>
          <w:lang w:val="en-US" w:bidi="en-GB"/>
        </w:rPr>
        <w:t>, in particular in accordance with Act No. 370/2017 Coll., on payment system, as amended (hereinafter referred to as the “</w:t>
      </w:r>
      <w:r w:rsidRPr="005C52DD">
        <w:rPr>
          <w:b/>
          <w:lang w:val="en-US" w:bidi="en-GB"/>
        </w:rPr>
        <w:t>Payment System Act</w:t>
      </w:r>
      <w:r w:rsidRPr="005C52DD">
        <w:rPr>
          <w:lang w:val="en-US" w:bidi="en-GB"/>
        </w:rPr>
        <w:t>”)</w:t>
      </w:r>
      <w:r w:rsidR="006457DF" w:rsidRPr="005C52DD">
        <w:rPr>
          <w:lang w:val="en-US" w:bidi="en-GB"/>
        </w:rPr>
        <w:t>.</w:t>
      </w:r>
      <w:r w:rsidR="005571A1" w:rsidRPr="005C52DD">
        <w:rPr>
          <w:lang w:val="en-US"/>
        </w:rPr>
        <w:t xml:space="preserve"> </w:t>
      </w:r>
    </w:p>
    <w:p w14:paraId="2F9E1113" w14:textId="27E655D8" w:rsidR="004D62DC" w:rsidRPr="005C52DD" w:rsidRDefault="004D62DC" w:rsidP="00BB5935">
      <w:pPr>
        <w:pStyle w:val="Zkladntextodsazen"/>
        <w:spacing w:before="120"/>
        <w:ind w:firstLine="0"/>
        <w:jc w:val="both"/>
        <w:rPr>
          <w:lang w:val="en-US"/>
        </w:rPr>
      </w:pPr>
    </w:p>
    <w:p w14:paraId="30F40C29" w14:textId="7B17745F" w:rsidR="00645EE9" w:rsidRDefault="004432E9" w:rsidP="0022442E">
      <w:pPr>
        <w:pStyle w:val="Zkladntextodsazen3"/>
        <w:spacing w:before="120"/>
        <w:ind w:firstLine="0"/>
        <w:rPr>
          <w:rStyle w:val="Hypertextovodkaz"/>
          <w:color w:val="auto"/>
          <w:sz w:val="24"/>
          <w:szCs w:val="24"/>
          <w:u w:val="none"/>
          <w:lang w:val="en-US"/>
        </w:rPr>
      </w:pPr>
      <w:r w:rsidRPr="005C52DD">
        <w:rPr>
          <w:sz w:val="24"/>
          <w:lang w:val="en-US"/>
        </w:rPr>
        <w:t xml:space="preserve">The Bank can be contacted using the email address </w:t>
      </w:r>
      <w:hyperlink r:id="rId11" w:history="1">
        <w:r w:rsidR="00BB5935" w:rsidRPr="005C52DD">
          <w:rPr>
            <w:rStyle w:val="Hypertextovodkaz"/>
            <w:sz w:val="24"/>
            <w:szCs w:val="24"/>
            <w:lang w:val="en-US"/>
          </w:rPr>
          <w:t>ceb@ceb.cz</w:t>
        </w:r>
      </w:hyperlink>
      <w:r w:rsidR="00BB5935" w:rsidRPr="005C52DD">
        <w:rPr>
          <w:rStyle w:val="Hypertextovodkaz"/>
          <w:sz w:val="24"/>
          <w:szCs w:val="24"/>
          <w:lang w:val="en-US"/>
        </w:rPr>
        <w:t xml:space="preserve"> </w:t>
      </w:r>
      <w:r w:rsidR="004E0A2C" w:rsidRPr="005C52DD">
        <w:rPr>
          <w:rStyle w:val="Hypertextovodkaz"/>
          <w:sz w:val="24"/>
          <w:szCs w:val="24"/>
          <w:lang w:val="en-US"/>
        </w:rPr>
        <w:t>,</w:t>
      </w:r>
      <w:r w:rsidR="00BB5935" w:rsidRPr="005C52DD">
        <w:rPr>
          <w:rStyle w:val="Hypertextovodkaz"/>
          <w:sz w:val="24"/>
          <w:szCs w:val="24"/>
          <w:lang w:val="en-US"/>
        </w:rPr>
        <w:t xml:space="preserve"> </w:t>
      </w:r>
      <w:r w:rsidRPr="005C52DD">
        <w:rPr>
          <w:rStyle w:val="Hypertextovodkaz"/>
          <w:color w:val="auto"/>
          <w:sz w:val="24"/>
          <w:szCs w:val="24"/>
          <w:u w:val="none"/>
          <w:lang w:val="en-US"/>
        </w:rPr>
        <w:t>by fax at</w:t>
      </w:r>
      <w:r w:rsidR="00BB5935" w:rsidRPr="005C52DD">
        <w:rPr>
          <w:rStyle w:val="Hypertextovodkaz"/>
          <w:color w:val="auto"/>
          <w:sz w:val="24"/>
          <w:szCs w:val="24"/>
          <w:u w:val="none"/>
          <w:lang w:val="en-US"/>
        </w:rPr>
        <w:t xml:space="preserve"> 420 224 226 162, </w:t>
      </w:r>
      <w:r w:rsidRPr="005C52DD">
        <w:rPr>
          <w:rStyle w:val="Hypertextovodkaz"/>
          <w:color w:val="auto"/>
          <w:sz w:val="24"/>
          <w:szCs w:val="24"/>
          <w:u w:val="none"/>
          <w:lang w:val="en-US"/>
        </w:rPr>
        <w:t>by post to the above address of the Bank´s registered office</w:t>
      </w:r>
      <w:r w:rsidR="00645EE9">
        <w:rPr>
          <w:rStyle w:val="Hypertextovodkaz"/>
          <w:color w:val="auto"/>
          <w:sz w:val="24"/>
          <w:szCs w:val="24"/>
          <w:u w:val="none"/>
          <w:lang w:val="en-US"/>
        </w:rPr>
        <w:t xml:space="preserve">. Communication between the Client and the Bank can also take a place via electronic communication under the conditions set by legal regulations, the Business Terms and Conditions for accounts maintenance and the Business Terms and Conditions of Electronic Client Communication. </w:t>
      </w:r>
      <w:r w:rsidR="00645EE9" w:rsidRPr="00645EE9">
        <w:rPr>
          <w:rStyle w:val="Hypertextovodkaz"/>
          <w:color w:val="auto"/>
          <w:sz w:val="24"/>
          <w:szCs w:val="24"/>
          <w:u w:val="none"/>
          <w:lang w:val="en-US"/>
        </w:rPr>
        <w:t>.</w:t>
      </w:r>
    </w:p>
    <w:p w14:paraId="72CF8E71" w14:textId="77777777" w:rsidR="00645EE9" w:rsidRPr="005C52DD" w:rsidRDefault="00645EE9" w:rsidP="0022442E">
      <w:pPr>
        <w:pStyle w:val="Zkladntextodsazen3"/>
        <w:spacing w:before="120"/>
        <w:ind w:firstLine="0"/>
        <w:rPr>
          <w:rStyle w:val="Hypertextovodkaz"/>
          <w:color w:val="auto"/>
          <w:sz w:val="24"/>
          <w:szCs w:val="24"/>
          <w:u w:val="none"/>
          <w:lang w:val="en-US"/>
        </w:rPr>
      </w:pPr>
    </w:p>
    <w:p w14:paraId="076D939F" w14:textId="2C0DB6DB" w:rsidR="00F928BE" w:rsidRPr="005C52DD" w:rsidRDefault="004432E9" w:rsidP="0022442E">
      <w:pPr>
        <w:pStyle w:val="Zkladntextodsazen3"/>
        <w:spacing w:before="120"/>
        <w:ind w:firstLine="0"/>
        <w:rPr>
          <w:rStyle w:val="Hypertextovodkaz"/>
          <w:sz w:val="24"/>
          <w:szCs w:val="24"/>
          <w:u w:val="none"/>
          <w:lang w:val="en-US"/>
        </w:rPr>
      </w:pPr>
      <w:r w:rsidRPr="005C52DD">
        <w:rPr>
          <w:rStyle w:val="Hypertextovodkaz"/>
          <w:color w:val="auto"/>
          <w:sz w:val="24"/>
          <w:szCs w:val="24"/>
          <w:u w:val="none"/>
          <w:lang w:val="en-US"/>
        </w:rPr>
        <w:t xml:space="preserve">The activities of the Bank are supervised by the Czech National Bank, with its registered office at </w:t>
      </w:r>
      <w:r w:rsidR="006457DF" w:rsidRPr="005C52DD">
        <w:rPr>
          <w:rStyle w:val="Hypertextovodkaz"/>
          <w:color w:val="auto"/>
          <w:sz w:val="24"/>
          <w:szCs w:val="24"/>
          <w:u w:val="none"/>
          <w:lang w:val="en-US"/>
        </w:rPr>
        <w:t xml:space="preserve">na </w:t>
      </w:r>
      <w:r w:rsidR="00F928BE" w:rsidRPr="005C52DD">
        <w:rPr>
          <w:rStyle w:val="Hypertextovodkaz"/>
          <w:color w:val="auto"/>
          <w:sz w:val="24"/>
          <w:szCs w:val="24"/>
          <w:u w:val="none"/>
          <w:lang w:val="en-US"/>
        </w:rPr>
        <w:t>Příkopě 28,115 03 Pra</w:t>
      </w:r>
      <w:r w:rsidR="006457DF" w:rsidRPr="005C52DD">
        <w:rPr>
          <w:rStyle w:val="Hypertextovodkaz"/>
          <w:color w:val="auto"/>
          <w:sz w:val="24"/>
          <w:szCs w:val="24"/>
          <w:u w:val="none"/>
          <w:lang w:val="en-US"/>
        </w:rPr>
        <w:t>gue</w:t>
      </w:r>
      <w:r w:rsidR="00F928BE" w:rsidRPr="005C52DD">
        <w:rPr>
          <w:rStyle w:val="Hypertextovodkaz"/>
          <w:color w:val="auto"/>
          <w:sz w:val="24"/>
          <w:szCs w:val="24"/>
          <w:u w:val="none"/>
          <w:lang w:val="en-US"/>
        </w:rPr>
        <w:t xml:space="preserve"> </w:t>
      </w:r>
      <w:r w:rsidR="00F928BE" w:rsidRPr="005C52DD">
        <w:rPr>
          <w:rStyle w:val="Hypertextovodkaz"/>
          <w:sz w:val="24"/>
          <w:szCs w:val="24"/>
          <w:u w:val="none"/>
          <w:lang w:val="en-US"/>
        </w:rPr>
        <w:t>1</w:t>
      </w:r>
    </w:p>
    <w:p w14:paraId="3BE41821" w14:textId="77777777" w:rsidR="00B52D93" w:rsidRPr="005C52DD" w:rsidRDefault="00B52D93" w:rsidP="0022442E">
      <w:pPr>
        <w:pStyle w:val="Zkladntextodsazen3"/>
        <w:spacing w:before="120"/>
        <w:ind w:firstLine="0"/>
        <w:rPr>
          <w:sz w:val="24"/>
          <w:lang w:val="en-US"/>
        </w:rPr>
      </w:pPr>
    </w:p>
    <w:p w14:paraId="2F9E1115" w14:textId="120D4BC9" w:rsidR="00921275" w:rsidRPr="005C52DD" w:rsidRDefault="004432E9" w:rsidP="00B56CC5">
      <w:pPr>
        <w:pStyle w:val="Nadpis2"/>
        <w:numPr>
          <w:ilvl w:val="0"/>
          <w:numId w:val="29"/>
        </w:numPr>
        <w:spacing w:before="120"/>
        <w:ind w:left="567" w:hanging="567"/>
        <w:rPr>
          <w:sz w:val="28"/>
          <w:szCs w:val="28"/>
          <w:lang w:val="en-US"/>
        </w:rPr>
      </w:pPr>
      <w:r w:rsidRPr="005C52DD">
        <w:rPr>
          <w:sz w:val="28"/>
          <w:szCs w:val="28"/>
          <w:lang w:val="en-US"/>
        </w:rPr>
        <w:t>Definitions</w:t>
      </w:r>
    </w:p>
    <w:p w14:paraId="2F9E1116" w14:textId="77777777" w:rsidR="000C7CFA" w:rsidRPr="005C52DD" w:rsidRDefault="000C7CFA" w:rsidP="00530E43">
      <w:pPr>
        <w:jc w:val="both"/>
        <w:rPr>
          <w:b/>
          <w:sz w:val="24"/>
          <w:szCs w:val="24"/>
          <w:lang w:val="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11"/>
        <w:gridCol w:w="2826"/>
        <w:gridCol w:w="4373"/>
      </w:tblGrid>
      <w:tr w:rsidR="006A5E2E" w:rsidRPr="005C52DD" w14:paraId="48119B12"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5C4C146A" w14:textId="23211B17" w:rsidR="006A5E2E" w:rsidRPr="005C52DD" w:rsidRDefault="006A5E2E" w:rsidP="00B56CC5">
            <w:pPr>
              <w:spacing w:before="40" w:after="40"/>
              <w:rPr>
                <w:b/>
                <w:bCs/>
                <w:sz w:val="23"/>
                <w:szCs w:val="23"/>
                <w:lang w:val="en-US"/>
              </w:rPr>
            </w:pPr>
            <w:r w:rsidRPr="005C52DD">
              <w:rPr>
                <w:b/>
                <w:bCs/>
                <w:sz w:val="23"/>
                <w:szCs w:val="23"/>
                <w:lang w:val="en-US"/>
              </w:rPr>
              <w:t>Bank</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6DB807D6" w14:textId="26B3A836" w:rsidR="006A5E2E" w:rsidRPr="005C52DD" w:rsidRDefault="006A5E2E" w:rsidP="006A5E2E">
            <w:pPr>
              <w:autoSpaceDE w:val="0"/>
              <w:autoSpaceDN w:val="0"/>
              <w:adjustRightInd w:val="0"/>
              <w:spacing w:before="40" w:after="40"/>
              <w:jc w:val="both"/>
              <w:rPr>
                <w:sz w:val="23"/>
                <w:szCs w:val="23"/>
                <w:lang w:val="en-US"/>
              </w:rPr>
            </w:pPr>
            <w:r w:rsidRPr="005C52DD">
              <w:rPr>
                <w:sz w:val="24"/>
                <w:lang w:val="en-US"/>
              </w:rPr>
              <w:t>Česká exportní banka a.s.</w:t>
            </w:r>
          </w:p>
        </w:tc>
      </w:tr>
      <w:tr w:rsidR="000C7CFA" w:rsidRPr="005C52DD" w14:paraId="2F9E111C"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1A" w14:textId="77777777" w:rsidR="000C7CFA" w:rsidRPr="005C52DD" w:rsidRDefault="000C7CFA" w:rsidP="00B56CC5">
            <w:pPr>
              <w:spacing w:before="40" w:after="40"/>
              <w:rPr>
                <w:b/>
                <w:sz w:val="23"/>
                <w:szCs w:val="23"/>
                <w:lang w:val="en-US"/>
              </w:rPr>
            </w:pPr>
            <w:r w:rsidRPr="005C52DD">
              <w:rPr>
                <w:b/>
                <w:bCs/>
                <w:sz w:val="23"/>
                <w:szCs w:val="23"/>
                <w:lang w:val="en-US"/>
              </w:rPr>
              <w:t xml:space="preserve">BIC </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1B" w14:textId="7D13B99B" w:rsidR="000C7CFA" w:rsidRPr="005C52DD" w:rsidRDefault="001F74AA" w:rsidP="006A5E2E">
            <w:pPr>
              <w:autoSpaceDE w:val="0"/>
              <w:autoSpaceDN w:val="0"/>
              <w:adjustRightInd w:val="0"/>
              <w:spacing w:before="40" w:after="40"/>
              <w:jc w:val="both"/>
              <w:rPr>
                <w:sz w:val="23"/>
                <w:szCs w:val="23"/>
                <w:lang w:val="en-US"/>
              </w:rPr>
            </w:pPr>
            <w:r w:rsidRPr="005C52DD">
              <w:rPr>
                <w:sz w:val="23"/>
                <w:szCs w:val="23"/>
                <w:lang w:val="en-US"/>
              </w:rPr>
              <w:t xml:space="preserve">Business Identifier Code, </w:t>
            </w:r>
            <w:r w:rsidR="00BB64BE" w:rsidRPr="005C52DD">
              <w:rPr>
                <w:sz w:val="23"/>
                <w:szCs w:val="23"/>
                <w:lang w:val="en-US"/>
              </w:rPr>
              <w:t>formerly</w:t>
            </w:r>
            <w:r w:rsidRPr="005C52DD">
              <w:rPr>
                <w:sz w:val="23"/>
                <w:szCs w:val="23"/>
                <w:lang w:val="en-US"/>
              </w:rPr>
              <w:t xml:space="preserve"> Bank Identifier Code</w:t>
            </w:r>
            <w:r w:rsidR="00A36A6D" w:rsidRPr="005C52DD">
              <w:rPr>
                <w:sz w:val="23"/>
                <w:szCs w:val="23"/>
                <w:lang w:val="en-US"/>
              </w:rPr>
              <w:t xml:space="preserve">, </w:t>
            </w:r>
            <w:r w:rsidR="00BB64BE" w:rsidRPr="005C52DD">
              <w:rPr>
                <w:sz w:val="23"/>
                <w:szCs w:val="23"/>
                <w:lang w:val="en-US" w:bidi="en-GB"/>
              </w:rPr>
              <w:t xml:space="preserve">a unique code by which the bank is uniquely identified in the international financial world and under which the bank is connected to the SWIFT network (sometimes also referred to as SWIFT code) </w:t>
            </w:r>
          </w:p>
        </w:tc>
      </w:tr>
      <w:tr w:rsidR="00B52D93" w:rsidRPr="005C52DD" w14:paraId="43DFA99D"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4F1B5E58" w14:textId="0154C24F" w:rsidR="00B52D93" w:rsidRPr="005C52DD" w:rsidDel="001F74AA" w:rsidRDefault="00BB64BE" w:rsidP="00893D55">
            <w:pPr>
              <w:spacing w:before="40" w:after="40"/>
              <w:rPr>
                <w:b/>
                <w:sz w:val="23"/>
                <w:szCs w:val="23"/>
                <w:lang w:val="en-US"/>
              </w:rPr>
            </w:pPr>
            <w:r w:rsidRPr="005C52DD">
              <w:rPr>
                <w:b/>
                <w:sz w:val="23"/>
                <w:szCs w:val="23"/>
                <w:lang w:val="en-US"/>
              </w:rPr>
              <w:t>Due date</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67FF2FF5" w14:textId="3430ECFE" w:rsidR="00B52D93" w:rsidRPr="005C52DD" w:rsidDel="00890C31" w:rsidRDefault="00BB64BE">
            <w:pPr>
              <w:spacing w:before="40" w:after="40"/>
              <w:jc w:val="both"/>
              <w:rPr>
                <w:sz w:val="23"/>
                <w:szCs w:val="23"/>
                <w:lang w:val="en-US"/>
              </w:rPr>
            </w:pPr>
            <w:r w:rsidRPr="005C52DD">
              <w:rPr>
                <w:sz w:val="23"/>
                <w:szCs w:val="23"/>
                <w:lang w:val="en-US"/>
              </w:rPr>
              <w:t>the date specified by the client when the funds are to be debited from his/her account. The due date cannot be earlier than the time of receipt of the payment order</w:t>
            </w:r>
          </w:p>
        </w:tc>
      </w:tr>
      <w:tr w:rsidR="00027F6B" w:rsidRPr="005C52DD" w14:paraId="2F9E1122"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20" w14:textId="54679391" w:rsidR="00027F6B" w:rsidRPr="005C52DD" w:rsidRDefault="00BB64BE" w:rsidP="00893D55">
            <w:pPr>
              <w:spacing w:before="40" w:after="40"/>
              <w:rPr>
                <w:b/>
                <w:sz w:val="23"/>
                <w:szCs w:val="23"/>
                <w:lang w:val="en-US"/>
              </w:rPr>
            </w:pPr>
            <w:r w:rsidRPr="005C52DD">
              <w:rPr>
                <w:b/>
                <w:sz w:val="23"/>
                <w:szCs w:val="23"/>
                <w:lang w:val="en-US" w:bidi="en-GB"/>
              </w:rPr>
              <w:t>Euro payment</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21" w14:textId="32856B2F" w:rsidR="00027F6B" w:rsidRPr="005C52DD" w:rsidRDefault="00BB64BE" w:rsidP="006A5E2E">
            <w:pPr>
              <w:spacing w:before="40" w:after="40"/>
              <w:jc w:val="both"/>
              <w:rPr>
                <w:sz w:val="23"/>
                <w:szCs w:val="23"/>
                <w:lang w:val="en-US"/>
              </w:rPr>
            </w:pPr>
            <w:r w:rsidRPr="005C52DD">
              <w:rPr>
                <w:sz w:val="23"/>
                <w:szCs w:val="23"/>
                <w:lang w:val="en-US"/>
              </w:rPr>
              <w:t>incoming and outgoing payments in EUR, including the national currencies of EU/EEA Member States. Both the payer</w:t>
            </w:r>
            <w:r w:rsidR="00C1623A" w:rsidRPr="005C52DD">
              <w:rPr>
                <w:sz w:val="23"/>
                <w:szCs w:val="23"/>
                <w:lang w:val="en-US"/>
              </w:rPr>
              <w:t>´</w:t>
            </w:r>
            <w:r w:rsidRPr="005C52DD">
              <w:rPr>
                <w:sz w:val="23"/>
                <w:szCs w:val="23"/>
                <w:lang w:val="en-US"/>
              </w:rPr>
              <w:t>s and payee</w:t>
            </w:r>
            <w:r w:rsidR="00C1623A" w:rsidRPr="005C52DD">
              <w:rPr>
                <w:sz w:val="23"/>
                <w:szCs w:val="23"/>
                <w:lang w:val="en-US"/>
              </w:rPr>
              <w:t>´</w:t>
            </w:r>
            <w:r w:rsidRPr="005C52DD">
              <w:rPr>
                <w:sz w:val="23"/>
                <w:szCs w:val="23"/>
                <w:lang w:val="en-US"/>
              </w:rPr>
              <w:t>s account must be held within the EU/EEA countries and contain</w:t>
            </w:r>
            <w:r w:rsidR="00F4655A" w:rsidRPr="005C52DD">
              <w:rPr>
                <w:sz w:val="23"/>
                <w:szCs w:val="23"/>
                <w:lang w:val="en-US"/>
              </w:rPr>
              <w:t>s</w:t>
            </w:r>
            <w:r w:rsidRPr="005C52DD">
              <w:rPr>
                <w:sz w:val="23"/>
                <w:szCs w:val="23"/>
                <w:lang w:val="en-US"/>
              </w:rPr>
              <w:t xml:space="preserve"> account numbers in international IBAN format, SHA </w:t>
            </w:r>
            <w:r w:rsidR="00F4655A" w:rsidRPr="005C52DD">
              <w:rPr>
                <w:sz w:val="23"/>
                <w:szCs w:val="23"/>
                <w:lang w:val="en-US"/>
              </w:rPr>
              <w:t>fee</w:t>
            </w:r>
            <w:r w:rsidRPr="005C52DD">
              <w:rPr>
                <w:sz w:val="23"/>
                <w:szCs w:val="23"/>
                <w:lang w:val="en-US"/>
              </w:rPr>
              <w:t xml:space="preserve"> option code  </w:t>
            </w:r>
          </w:p>
        </w:tc>
      </w:tr>
      <w:tr w:rsidR="000C7CFA" w:rsidRPr="005C52DD" w14:paraId="2F9E1125"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23" w14:textId="77777777" w:rsidR="000C7CFA" w:rsidRPr="005C52DD" w:rsidRDefault="000C7CFA" w:rsidP="00B56CC5">
            <w:pPr>
              <w:spacing w:before="40" w:after="40"/>
              <w:rPr>
                <w:b/>
                <w:sz w:val="23"/>
                <w:szCs w:val="23"/>
                <w:lang w:val="en-US"/>
              </w:rPr>
            </w:pPr>
            <w:r w:rsidRPr="005C52DD">
              <w:rPr>
                <w:b/>
                <w:sz w:val="23"/>
                <w:szCs w:val="23"/>
                <w:lang w:val="en-US"/>
              </w:rPr>
              <w:lastRenderedPageBreak/>
              <w:t>IBAN</w:t>
            </w:r>
            <w:r w:rsidRPr="005C52DD">
              <w:rPr>
                <w:b/>
                <w:bCs/>
                <w:sz w:val="23"/>
                <w:szCs w:val="23"/>
                <w:lang w:val="en-US"/>
              </w:rPr>
              <w:t xml:space="preserve"> </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24" w14:textId="1AF35887" w:rsidR="000C7CFA" w:rsidRPr="005C52DD" w:rsidRDefault="00BB64BE" w:rsidP="006A5E2E">
            <w:pPr>
              <w:spacing w:before="40" w:after="40"/>
              <w:jc w:val="both"/>
              <w:rPr>
                <w:b/>
                <w:sz w:val="23"/>
                <w:szCs w:val="23"/>
                <w:lang w:val="en-US"/>
              </w:rPr>
            </w:pPr>
            <w:r w:rsidRPr="005C52DD">
              <w:rPr>
                <w:sz w:val="23"/>
                <w:szCs w:val="23"/>
                <w:lang w:val="en-US"/>
              </w:rPr>
              <w:t>International Bank Account Number, an internationally standardi</w:t>
            </w:r>
            <w:r w:rsidR="002D2C0E" w:rsidRPr="005C52DD">
              <w:rPr>
                <w:sz w:val="23"/>
                <w:szCs w:val="23"/>
                <w:lang w:val="en-US"/>
              </w:rPr>
              <w:t>z</w:t>
            </w:r>
            <w:r w:rsidRPr="005C52DD">
              <w:rPr>
                <w:sz w:val="23"/>
                <w:szCs w:val="23"/>
                <w:lang w:val="en-US"/>
              </w:rPr>
              <w:t>ed bank account number that uniquely identifies the user</w:t>
            </w:r>
            <w:r w:rsidR="00C1623A" w:rsidRPr="005C52DD">
              <w:rPr>
                <w:sz w:val="23"/>
                <w:szCs w:val="23"/>
                <w:lang w:val="en-US"/>
              </w:rPr>
              <w:t>´</w:t>
            </w:r>
            <w:r w:rsidRPr="005C52DD">
              <w:rPr>
                <w:sz w:val="23"/>
                <w:szCs w:val="23"/>
                <w:lang w:val="en-US"/>
              </w:rPr>
              <w:t>s account number with the relevant provider/bank/</w:t>
            </w:r>
            <w:r w:rsidR="00F4655A" w:rsidRPr="005C52DD">
              <w:rPr>
                <w:sz w:val="23"/>
                <w:szCs w:val="23"/>
                <w:lang w:val="en-US"/>
              </w:rPr>
              <w:t>payee</w:t>
            </w:r>
            <w:r w:rsidRPr="005C52DD">
              <w:rPr>
                <w:sz w:val="23"/>
                <w:szCs w:val="23"/>
                <w:lang w:val="en-US"/>
              </w:rPr>
              <w:t xml:space="preserve"> in a given country</w:t>
            </w:r>
          </w:p>
        </w:tc>
      </w:tr>
      <w:tr w:rsidR="000C7F45" w:rsidRPr="005C52DD" w14:paraId="2F9E1128" w14:textId="77777777" w:rsidTr="00BB64BE">
        <w:trPr>
          <w:trHeight w:val="90"/>
        </w:trPr>
        <w:tc>
          <w:tcPr>
            <w:tcW w:w="2511" w:type="dxa"/>
            <w:vMerge w:val="restart"/>
            <w:tcBorders>
              <w:top w:val="single" w:sz="2" w:space="0" w:color="auto"/>
              <w:left w:val="single" w:sz="12" w:space="0" w:color="auto"/>
              <w:bottom w:val="single" w:sz="2" w:space="0" w:color="auto"/>
              <w:right w:val="single" w:sz="2" w:space="0" w:color="auto"/>
            </w:tcBorders>
            <w:shd w:val="clear" w:color="auto" w:fill="auto"/>
          </w:tcPr>
          <w:p w14:paraId="2F9E1126" w14:textId="028CC497" w:rsidR="000C7F45" w:rsidRPr="005C52DD" w:rsidRDefault="00BB64BE" w:rsidP="00907333">
            <w:pPr>
              <w:spacing w:before="40" w:after="40"/>
              <w:rPr>
                <w:b/>
                <w:sz w:val="23"/>
                <w:szCs w:val="23"/>
                <w:lang w:val="en-US"/>
              </w:rPr>
            </w:pPr>
            <w:r w:rsidRPr="005C52DD">
              <w:rPr>
                <w:b/>
                <w:sz w:val="23"/>
                <w:szCs w:val="23"/>
                <w:lang w:val="en-US" w:bidi="en-GB"/>
              </w:rPr>
              <w:t>Unique identifier</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27" w14:textId="4EF34019" w:rsidR="000C7F45" w:rsidRPr="005C52DD" w:rsidRDefault="002D2C0E" w:rsidP="00907333">
            <w:pPr>
              <w:spacing w:before="40" w:after="40"/>
              <w:jc w:val="both"/>
              <w:rPr>
                <w:b/>
                <w:sz w:val="23"/>
                <w:szCs w:val="23"/>
                <w:lang w:val="en-US"/>
              </w:rPr>
            </w:pPr>
            <w:r w:rsidRPr="005C52DD">
              <w:rPr>
                <w:sz w:val="23"/>
                <w:szCs w:val="23"/>
                <w:lang w:val="en-US" w:bidi="en-GB"/>
              </w:rPr>
              <w:t xml:space="preserve">a combination of digits, letters or symbols, </w:t>
            </w:r>
            <w:r w:rsidR="00697FDC" w:rsidRPr="005C52DD">
              <w:rPr>
                <w:sz w:val="23"/>
                <w:szCs w:val="23"/>
                <w:lang w:val="en-US" w:bidi="en-GB"/>
              </w:rPr>
              <w:t xml:space="preserve">allowing </w:t>
            </w:r>
            <w:r w:rsidR="00F4655A" w:rsidRPr="005C52DD">
              <w:rPr>
                <w:sz w:val="23"/>
                <w:szCs w:val="23"/>
                <w:lang w:val="en-US" w:bidi="en-GB"/>
              </w:rPr>
              <w:t>identif</w:t>
            </w:r>
            <w:r w:rsidR="00697FDC" w:rsidRPr="005C52DD">
              <w:rPr>
                <w:sz w:val="23"/>
                <w:szCs w:val="23"/>
                <w:lang w:val="en-US" w:bidi="en-GB"/>
              </w:rPr>
              <w:t>ication,</w:t>
            </w:r>
            <w:r w:rsidR="00F4655A" w:rsidRPr="005C52DD">
              <w:rPr>
                <w:sz w:val="23"/>
                <w:szCs w:val="23"/>
                <w:lang w:val="en-US" w:bidi="en-GB"/>
              </w:rPr>
              <w:t xml:space="preserve"> </w:t>
            </w:r>
            <w:r w:rsidRPr="005C52DD">
              <w:rPr>
                <w:sz w:val="23"/>
                <w:szCs w:val="23"/>
                <w:lang w:val="en-US" w:bidi="en-GB"/>
              </w:rPr>
              <w:t xml:space="preserve">according to the Bank or another payment services provider, </w:t>
            </w:r>
            <w:r w:rsidR="00697FDC" w:rsidRPr="005C52DD">
              <w:rPr>
                <w:sz w:val="23"/>
                <w:szCs w:val="23"/>
                <w:lang w:val="en-US" w:bidi="en-GB"/>
              </w:rPr>
              <w:t xml:space="preserve">of </w:t>
            </w:r>
            <w:r w:rsidRPr="005C52DD">
              <w:rPr>
                <w:sz w:val="23"/>
                <w:szCs w:val="23"/>
                <w:lang w:val="en-US" w:bidi="en-GB"/>
              </w:rPr>
              <w:t xml:space="preserve">the payment service user </w:t>
            </w:r>
            <w:r w:rsidR="00F4655A" w:rsidRPr="005C52DD">
              <w:rPr>
                <w:sz w:val="23"/>
                <w:szCs w:val="23"/>
                <w:lang w:val="en-US" w:bidi="en-GB"/>
              </w:rPr>
              <w:t xml:space="preserve">or their account </w:t>
            </w:r>
            <w:r w:rsidRPr="005C52DD">
              <w:rPr>
                <w:sz w:val="23"/>
                <w:szCs w:val="23"/>
                <w:lang w:val="en-US" w:bidi="en-GB"/>
              </w:rPr>
              <w:t xml:space="preserve">within the meaning of the Payment System Act when making payment transactions; The unique identifier is </w:t>
            </w:r>
            <w:r w:rsidR="00F4655A" w:rsidRPr="005C52DD">
              <w:rPr>
                <w:sz w:val="23"/>
                <w:szCs w:val="23"/>
                <w:lang w:val="en-US" w:bidi="en-GB"/>
              </w:rPr>
              <w:t xml:space="preserve"> </w:t>
            </w:r>
          </w:p>
        </w:tc>
      </w:tr>
      <w:tr w:rsidR="000C7F45" w:rsidRPr="005C52DD" w14:paraId="2F9E112C" w14:textId="77777777" w:rsidTr="00BB64BE">
        <w:trPr>
          <w:trHeight w:val="90"/>
        </w:trPr>
        <w:tc>
          <w:tcPr>
            <w:tcW w:w="2511" w:type="dxa"/>
            <w:vMerge/>
            <w:tcBorders>
              <w:top w:val="single" w:sz="2" w:space="0" w:color="auto"/>
              <w:left w:val="single" w:sz="12" w:space="0" w:color="auto"/>
              <w:bottom w:val="single" w:sz="2" w:space="0" w:color="auto"/>
              <w:right w:val="single" w:sz="2" w:space="0" w:color="auto"/>
            </w:tcBorders>
            <w:shd w:val="clear" w:color="auto" w:fill="auto"/>
          </w:tcPr>
          <w:p w14:paraId="2F9E1129" w14:textId="77777777" w:rsidR="000C7F45" w:rsidRPr="005C52DD" w:rsidRDefault="000C7F45" w:rsidP="00B56CC5">
            <w:pPr>
              <w:spacing w:before="40" w:after="40"/>
              <w:rPr>
                <w:b/>
                <w:sz w:val="23"/>
                <w:szCs w:val="23"/>
                <w:lang w:val="en-US"/>
              </w:rPr>
            </w:pPr>
          </w:p>
        </w:tc>
        <w:tc>
          <w:tcPr>
            <w:tcW w:w="2826" w:type="dxa"/>
            <w:tcBorders>
              <w:top w:val="single" w:sz="2" w:space="0" w:color="auto"/>
              <w:left w:val="single" w:sz="2" w:space="0" w:color="auto"/>
              <w:bottom w:val="single" w:sz="2" w:space="0" w:color="auto"/>
              <w:right w:val="single" w:sz="2" w:space="0" w:color="auto"/>
            </w:tcBorders>
            <w:shd w:val="clear" w:color="auto" w:fill="auto"/>
          </w:tcPr>
          <w:p w14:paraId="2F9E112A" w14:textId="57274E25" w:rsidR="000C7F45" w:rsidRPr="005C52DD" w:rsidRDefault="002D2C0E" w:rsidP="00B56CC5">
            <w:pPr>
              <w:spacing w:before="40" w:after="40"/>
              <w:jc w:val="both"/>
              <w:rPr>
                <w:b/>
                <w:sz w:val="23"/>
                <w:szCs w:val="23"/>
                <w:lang w:val="en-US"/>
              </w:rPr>
            </w:pPr>
            <w:r w:rsidRPr="005C52DD">
              <w:rPr>
                <w:b/>
                <w:sz w:val="23"/>
                <w:szCs w:val="23"/>
                <w:lang w:val="en-US" w:bidi="en-GB"/>
              </w:rPr>
              <w:t>for a payment within the Czech Republic</w:t>
            </w:r>
          </w:p>
        </w:tc>
        <w:tc>
          <w:tcPr>
            <w:tcW w:w="4373" w:type="dxa"/>
            <w:tcBorders>
              <w:top w:val="single" w:sz="2" w:space="0" w:color="auto"/>
              <w:left w:val="single" w:sz="2" w:space="0" w:color="auto"/>
              <w:bottom w:val="single" w:sz="2" w:space="0" w:color="auto"/>
              <w:right w:val="single" w:sz="12" w:space="0" w:color="auto"/>
            </w:tcBorders>
            <w:shd w:val="clear" w:color="auto" w:fill="auto"/>
          </w:tcPr>
          <w:p w14:paraId="2F9E112B" w14:textId="0862FBE9" w:rsidR="000C7F45" w:rsidRPr="005C52DD" w:rsidRDefault="002D2C0E" w:rsidP="00B56CC5">
            <w:pPr>
              <w:spacing w:before="40" w:after="40"/>
              <w:jc w:val="both"/>
              <w:rPr>
                <w:sz w:val="23"/>
                <w:szCs w:val="23"/>
                <w:lang w:val="en-US"/>
              </w:rPr>
            </w:pPr>
            <w:r w:rsidRPr="005C52DD">
              <w:rPr>
                <w:sz w:val="23"/>
                <w:szCs w:val="23"/>
                <w:lang w:val="en-US" w:bidi="en-GB"/>
              </w:rPr>
              <w:t>account number and bank code</w:t>
            </w:r>
          </w:p>
        </w:tc>
      </w:tr>
      <w:tr w:rsidR="002D2C0E" w:rsidRPr="005C52DD" w14:paraId="2F9E1130" w14:textId="77777777" w:rsidTr="00BB64BE">
        <w:trPr>
          <w:trHeight w:val="742"/>
        </w:trPr>
        <w:tc>
          <w:tcPr>
            <w:tcW w:w="2511" w:type="dxa"/>
            <w:vMerge/>
            <w:tcBorders>
              <w:top w:val="single" w:sz="2" w:space="0" w:color="auto"/>
              <w:left w:val="single" w:sz="12" w:space="0" w:color="auto"/>
              <w:bottom w:val="single" w:sz="2" w:space="0" w:color="auto"/>
              <w:right w:val="single" w:sz="2" w:space="0" w:color="auto"/>
            </w:tcBorders>
            <w:shd w:val="clear" w:color="auto" w:fill="auto"/>
          </w:tcPr>
          <w:p w14:paraId="2F9E112D" w14:textId="77777777" w:rsidR="002D2C0E" w:rsidRPr="005C52DD" w:rsidRDefault="002D2C0E" w:rsidP="002D2C0E">
            <w:pPr>
              <w:spacing w:before="40" w:after="40"/>
              <w:rPr>
                <w:b/>
                <w:sz w:val="23"/>
                <w:szCs w:val="23"/>
                <w:lang w:val="en-US"/>
              </w:rPr>
            </w:pPr>
          </w:p>
        </w:tc>
        <w:tc>
          <w:tcPr>
            <w:tcW w:w="2826" w:type="dxa"/>
            <w:vMerge w:val="restart"/>
            <w:tcBorders>
              <w:top w:val="single" w:sz="2" w:space="0" w:color="auto"/>
              <w:left w:val="single" w:sz="2" w:space="0" w:color="auto"/>
              <w:bottom w:val="single" w:sz="2" w:space="0" w:color="auto"/>
              <w:right w:val="single" w:sz="2" w:space="0" w:color="auto"/>
            </w:tcBorders>
            <w:shd w:val="clear" w:color="auto" w:fill="auto"/>
          </w:tcPr>
          <w:p w14:paraId="2F9E112E" w14:textId="6E5BFE53" w:rsidR="002D2C0E" w:rsidRPr="005C52DD" w:rsidRDefault="002D2C0E" w:rsidP="002D2C0E">
            <w:pPr>
              <w:spacing w:before="40" w:after="40"/>
              <w:jc w:val="both"/>
              <w:rPr>
                <w:b/>
                <w:sz w:val="23"/>
                <w:szCs w:val="23"/>
                <w:lang w:val="en-US"/>
              </w:rPr>
            </w:pPr>
            <w:r w:rsidRPr="005C52DD">
              <w:rPr>
                <w:b/>
                <w:sz w:val="23"/>
                <w:szCs w:val="23"/>
                <w:lang w:val="en-US" w:bidi="en-GB"/>
              </w:rPr>
              <w:t>for payments to/from abroad excluding Euro payments</w:t>
            </w:r>
          </w:p>
        </w:tc>
        <w:tc>
          <w:tcPr>
            <w:tcW w:w="4373" w:type="dxa"/>
            <w:tcBorders>
              <w:top w:val="single" w:sz="2" w:space="0" w:color="auto"/>
              <w:left w:val="single" w:sz="2" w:space="0" w:color="auto"/>
              <w:bottom w:val="single" w:sz="2" w:space="0" w:color="auto"/>
              <w:right w:val="single" w:sz="12" w:space="0" w:color="auto"/>
            </w:tcBorders>
            <w:shd w:val="clear" w:color="auto" w:fill="auto"/>
          </w:tcPr>
          <w:p w14:paraId="2F9E112F" w14:textId="421B6F02" w:rsidR="002D2C0E" w:rsidRPr="005C52DD" w:rsidRDefault="002D2C0E" w:rsidP="002D2C0E">
            <w:pPr>
              <w:spacing w:before="40" w:after="40"/>
              <w:jc w:val="both"/>
              <w:rPr>
                <w:sz w:val="23"/>
                <w:szCs w:val="23"/>
                <w:lang w:val="en-US"/>
              </w:rPr>
            </w:pPr>
            <w:r w:rsidRPr="005C52DD">
              <w:rPr>
                <w:sz w:val="23"/>
                <w:szCs w:val="23"/>
                <w:lang w:val="en-US" w:bidi="en-GB"/>
              </w:rPr>
              <w:t>IBAN or account number (if a transaction is made to countries not using account numbers in IBAN format) and</w:t>
            </w:r>
          </w:p>
        </w:tc>
      </w:tr>
      <w:tr w:rsidR="002D2C0E" w:rsidRPr="005C52DD" w14:paraId="2F9E1134" w14:textId="77777777" w:rsidTr="00BB64BE">
        <w:trPr>
          <w:trHeight w:val="795"/>
        </w:trPr>
        <w:tc>
          <w:tcPr>
            <w:tcW w:w="2511" w:type="dxa"/>
            <w:vMerge/>
            <w:tcBorders>
              <w:top w:val="single" w:sz="2" w:space="0" w:color="auto"/>
              <w:left w:val="single" w:sz="12" w:space="0" w:color="auto"/>
              <w:bottom w:val="single" w:sz="2" w:space="0" w:color="auto"/>
              <w:right w:val="single" w:sz="2" w:space="0" w:color="auto"/>
            </w:tcBorders>
            <w:shd w:val="clear" w:color="auto" w:fill="auto"/>
          </w:tcPr>
          <w:p w14:paraId="2F9E1131" w14:textId="77777777" w:rsidR="002D2C0E" w:rsidRPr="005C52DD" w:rsidRDefault="002D2C0E" w:rsidP="002D2C0E">
            <w:pPr>
              <w:spacing w:before="40" w:after="40"/>
              <w:rPr>
                <w:b/>
                <w:sz w:val="23"/>
                <w:szCs w:val="23"/>
                <w:lang w:val="en-US"/>
              </w:rPr>
            </w:pPr>
          </w:p>
        </w:tc>
        <w:tc>
          <w:tcPr>
            <w:tcW w:w="2826" w:type="dxa"/>
            <w:vMerge/>
            <w:tcBorders>
              <w:top w:val="single" w:sz="2" w:space="0" w:color="auto"/>
              <w:left w:val="single" w:sz="2" w:space="0" w:color="auto"/>
              <w:bottom w:val="single" w:sz="2" w:space="0" w:color="auto"/>
              <w:right w:val="single" w:sz="2" w:space="0" w:color="auto"/>
            </w:tcBorders>
            <w:shd w:val="clear" w:color="auto" w:fill="auto"/>
          </w:tcPr>
          <w:p w14:paraId="2F9E1132" w14:textId="77777777" w:rsidR="002D2C0E" w:rsidRPr="005C52DD" w:rsidRDefault="002D2C0E" w:rsidP="002D2C0E">
            <w:pPr>
              <w:spacing w:before="40" w:after="40"/>
              <w:jc w:val="both"/>
              <w:rPr>
                <w:b/>
                <w:sz w:val="23"/>
                <w:szCs w:val="23"/>
                <w:lang w:val="en-US"/>
              </w:rPr>
            </w:pPr>
          </w:p>
        </w:tc>
        <w:tc>
          <w:tcPr>
            <w:tcW w:w="4373" w:type="dxa"/>
            <w:tcBorders>
              <w:top w:val="single" w:sz="2" w:space="0" w:color="auto"/>
              <w:left w:val="single" w:sz="2" w:space="0" w:color="auto"/>
              <w:bottom w:val="single" w:sz="2" w:space="0" w:color="auto"/>
              <w:right w:val="single" w:sz="12" w:space="0" w:color="auto"/>
            </w:tcBorders>
            <w:shd w:val="clear" w:color="auto" w:fill="auto"/>
          </w:tcPr>
          <w:p w14:paraId="2F9E1133" w14:textId="5E520718" w:rsidR="002D2C0E" w:rsidRPr="005C52DD" w:rsidRDefault="002D2C0E" w:rsidP="002D2C0E">
            <w:pPr>
              <w:spacing w:before="40" w:after="40"/>
              <w:jc w:val="both"/>
              <w:rPr>
                <w:sz w:val="23"/>
                <w:szCs w:val="23"/>
                <w:lang w:val="en-US"/>
              </w:rPr>
            </w:pPr>
            <w:r w:rsidRPr="005C52DD">
              <w:rPr>
                <w:sz w:val="23"/>
                <w:szCs w:val="23"/>
                <w:lang w:val="en-US" w:bidi="en-GB"/>
              </w:rPr>
              <w:t>BIC or bank clearing code (if a transaction is made to non-BIC countries)</w:t>
            </w:r>
          </w:p>
        </w:tc>
      </w:tr>
      <w:tr w:rsidR="002D2C0E" w:rsidRPr="005C52DD" w14:paraId="2F9E1138" w14:textId="77777777" w:rsidTr="00BB64BE">
        <w:trPr>
          <w:trHeight w:val="135"/>
        </w:trPr>
        <w:tc>
          <w:tcPr>
            <w:tcW w:w="2511" w:type="dxa"/>
            <w:vMerge/>
            <w:tcBorders>
              <w:top w:val="single" w:sz="2" w:space="0" w:color="auto"/>
              <w:left w:val="single" w:sz="12" w:space="0" w:color="auto"/>
              <w:bottom w:val="single" w:sz="2" w:space="0" w:color="auto"/>
              <w:right w:val="single" w:sz="2" w:space="0" w:color="auto"/>
            </w:tcBorders>
            <w:shd w:val="clear" w:color="auto" w:fill="auto"/>
          </w:tcPr>
          <w:p w14:paraId="2F9E1135" w14:textId="77777777" w:rsidR="002D2C0E" w:rsidRPr="005C52DD" w:rsidRDefault="002D2C0E" w:rsidP="002D2C0E">
            <w:pPr>
              <w:spacing w:before="40" w:after="40"/>
              <w:rPr>
                <w:b/>
                <w:sz w:val="23"/>
                <w:szCs w:val="23"/>
                <w:lang w:val="en-US"/>
              </w:rPr>
            </w:pPr>
          </w:p>
        </w:tc>
        <w:tc>
          <w:tcPr>
            <w:tcW w:w="2826" w:type="dxa"/>
            <w:tcBorders>
              <w:top w:val="single" w:sz="2" w:space="0" w:color="auto"/>
              <w:left w:val="single" w:sz="2" w:space="0" w:color="auto"/>
              <w:bottom w:val="single" w:sz="2" w:space="0" w:color="auto"/>
              <w:right w:val="single" w:sz="2" w:space="0" w:color="auto"/>
            </w:tcBorders>
            <w:shd w:val="clear" w:color="auto" w:fill="auto"/>
          </w:tcPr>
          <w:p w14:paraId="2F9E1136" w14:textId="62C329F0" w:rsidR="002D2C0E" w:rsidRPr="005C52DD" w:rsidRDefault="00E568DC" w:rsidP="002D2C0E">
            <w:pPr>
              <w:spacing w:before="40" w:after="40"/>
              <w:jc w:val="both"/>
              <w:rPr>
                <w:b/>
                <w:sz w:val="23"/>
                <w:szCs w:val="23"/>
                <w:lang w:val="en-US"/>
              </w:rPr>
            </w:pPr>
            <w:r w:rsidRPr="005C52DD">
              <w:rPr>
                <w:b/>
                <w:sz w:val="23"/>
                <w:szCs w:val="23"/>
                <w:lang w:val="en-US" w:bidi="en-GB"/>
              </w:rPr>
              <w:t>for Euro payments</w:t>
            </w:r>
          </w:p>
        </w:tc>
        <w:tc>
          <w:tcPr>
            <w:tcW w:w="4373" w:type="dxa"/>
            <w:tcBorders>
              <w:top w:val="single" w:sz="2" w:space="0" w:color="auto"/>
              <w:left w:val="single" w:sz="2" w:space="0" w:color="auto"/>
              <w:bottom w:val="single" w:sz="2" w:space="0" w:color="auto"/>
              <w:right w:val="single" w:sz="12" w:space="0" w:color="auto"/>
            </w:tcBorders>
            <w:shd w:val="clear" w:color="auto" w:fill="auto"/>
          </w:tcPr>
          <w:p w14:paraId="2F9E1137" w14:textId="38A57C98" w:rsidR="002D2C0E" w:rsidRPr="005C52DD" w:rsidRDefault="002D2C0E" w:rsidP="002D2C0E">
            <w:pPr>
              <w:spacing w:before="40" w:after="40"/>
              <w:jc w:val="both"/>
              <w:rPr>
                <w:sz w:val="23"/>
                <w:szCs w:val="23"/>
                <w:lang w:val="en-US"/>
              </w:rPr>
            </w:pPr>
            <w:r w:rsidRPr="005C52DD">
              <w:rPr>
                <w:sz w:val="23"/>
                <w:szCs w:val="23"/>
                <w:lang w:val="en-US" w:bidi="en-GB"/>
              </w:rPr>
              <w:t xml:space="preserve">IBAN </w:t>
            </w:r>
          </w:p>
        </w:tc>
      </w:tr>
      <w:tr w:rsidR="000C7CFA" w:rsidRPr="005C52DD" w14:paraId="2F9E113B" w14:textId="77777777" w:rsidTr="00BB64BE">
        <w:trPr>
          <w:trHeight w:val="1859"/>
        </w:trPr>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39" w14:textId="3D6E8017" w:rsidR="000C7CFA" w:rsidRPr="005C52DD" w:rsidRDefault="00697FDC" w:rsidP="00855777">
            <w:pPr>
              <w:spacing w:before="40" w:after="40"/>
              <w:rPr>
                <w:b/>
                <w:sz w:val="23"/>
                <w:szCs w:val="23"/>
                <w:highlight w:val="yellow"/>
                <w:lang w:val="en-US"/>
              </w:rPr>
            </w:pPr>
            <w:r w:rsidRPr="005C52DD">
              <w:rPr>
                <w:b/>
                <w:sz w:val="23"/>
                <w:szCs w:val="23"/>
                <w:lang w:val="en-US" w:bidi="en-GB"/>
              </w:rPr>
              <w:t>M</w:t>
            </w:r>
            <w:r w:rsidR="002D2C0E" w:rsidRPr="005C52DD">
              <w:rPr>
                <w:b/>
                <w:sz w:val="23"/>
                <w:szCs w:val="23"/>
                <w:lang w:val="en-US" w:bidi="en-GB"/>
              </w:rPr>
              <w:t>oment of the payment order acceptance</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E33CB7D" w14:textId="09AD64A8" w:rsidR="00FB55A4" w:rsidRPr="005C52DD" w:rsidRDefault="0092343F" w:rsidP="0092343F">
            <w:pPr>
              <w:spacing w:before="40" w:after="40" w:line="276" w:lineRule="auto"/>
              <w:jc w:val="both"/>
              <w:rPr>
                <w:rFonts w:eastAsiaTheme="minorHAnsi"/>
                <w:sz w:val="23"/>
                <w:szCs w:val="23"/>
                <w:lang w:val="en-US" w:eastAsia="en-US"/>
              </w:rPr>
            </w:pPr>
            <w:r w:rsidRPr="005C52DD">
              <w:rPr>
                <w:sz w:val="23"/>
                <w:szCs w:val="23"/>
                <w:lang w:val="en-US"/>
              </w:rPr>
              <w:t xml:space="preserve">• </w:t>
            </w:r>
            <w:r w:rsidR="002D2C0E" w:rsidRPr="005C52DD">
              <w:rPr>
                <w:rFonts w:eastAsiaTheme="minorHAnsi"/>
                <w:sz w:val="23"/>
                <w:szCs w:val="23"/>
                <w:lang w:val="en-US" w:bidi="en-GB"/>
              </w:rPr>
              <w:t xml:space="preserve">the moment when the payment order was </w:t>
            </w:r>
            <w:r w:rsidR="00697FDC" w:rsidRPr="005C52DD">
              <w:rPr>
                <w:rFonts w:eastAsiaTheme="minorHAnsi"/>
                <w:sz w:val="23"/>
                <w:szCs w:val="23"/>
                <w:lang w:val="en-US" w:bidi="en-GB"/>
              </w:rPr>
              <w:t xml:space="preserve">submitted </w:t>
            </w:r>
            <w:r w:rsidR="002D2C0E" w:rsidRPr="005C52DD">
              <w:rPr>
                <w:rFonts w:eastAsiaTheme="minorHAnsi"/>
                <w:sz w:val="23"/>
                <w:szCs w:val="23"/>
                <w:lang w:val="en-US" w:bidi="en-GB"/>
              </w:rPr>
              <w:t xml:space="preserve">by the </w:t>
            </w:r>
            <w:r w:rsidR="00697FDC" w:rsidRPr="005C52DD">
              <w:rPr>
                <w:rFonts w:eastAsiaTheme="minorHAnsi"/>
                <w:sz w:val="23"/>
                <w:szCs w:val="23"/>
                <w:lang w:val="en-US" w:bidi="en-GB"/>
              </w:rPr>
              <w:t>c</w:t>
            </w:r>
            <w:r w:rsidR="002D2C0E" w:rsidRPr="005C52DD">
              <w:rPr>
                <w:rFonts w:eastAsiaTheme="minorHAnsi"/>
                <w:sz w:val="23"/>
                <w:szCs w:val="23"/>
                <w:lang w:val="en-US" w:bidi="en-GB"/>
              </w:rPr>
              <w:t xml:space="preserve">lient to the Bank, or </w:t>
            </w:r>
            <w:r w:rsidR="00E568DC" w:rsidRPr="005C52DD">
              <w:rPr>
                <w:rFonts w:eastAsiaTheme="minorHAnsi"/>
                <w:sz w:val="23"/>
                <w:szCs w:val="23"/>
                <w:lang w:val="en-US" w:bidi="en-GB"/>
              </w:rPr>
              <w:t xml:space="preserve"> </w:t>
            </w:r>
          </w:p>
          <w:p w14:paraId="14125441" w14:textId="752E0650" w:rsidR="00FB55A4" w:rsidRPr="005C52DD" w:rsidRDefault="0092343F" w:rsidP="0092343F">
            <w:pPr>
              <w:tabs>
                <w:tab w:val="left" w:pos="2552"/>
              </w:tabs>
              <w:spacing w:before="40" w:after="40"/>
              <w:jc w:val="both"/>
              <w:rPr>
                <w:rFonts w:eastAsiaTheme="minorHAnsi"/>
                <w:sz w:val="23"/>
                <w:szCs w:val="23"/>
                <w:lang w:val="en-US" w:eastAsia="en-US"/>
              </w:rPr>
            </w:pPr>
            <w:r w:rsidRPr="005C52DD">
              <w:rPr>
                <w:sz w:val="23"/>
                <w:szCs w:val="23"/>
                <w:lang w:val="en-US"/>
              </w:rPr>
              <w:t xml:space="preserve">• </w:t>
            </w:r>
            <w:r w:rsidR="002D2C0E" w:rsidRPr="005C52DD">
              <w:rPr>
                <w:sz w:val="23"/>
                <w:szCs w:val="23"/>
                <w:lang w:val="en-US" w:bidi="en-GB"/>
              </w:rPr>
              <w:t>in case that</w:t>
            </w:r>
            <w:r w:rsidR="002D2C0E" w:rsidRPr="005C52DD">
              <w:rPr>
                <w:rFonts w:eastAsiaTheme="minorHAnsi"/>
                <w:sz w:val="23"/>
                <w:szCs w:val="23"/>
                <w:lang w:val="en-US" w:bidi="en-GB"/>
              </w:rPr>
              <w:t xml:space="preserve"> the payment transaction is to be executed (i) at a point in time, or (ii) at the time </w:t>
            </w:r>
            <w:r w:rsidR="00697FDC" w:rsidRPr="005C52DD">
              <w:rPr>
                <w:rFonts w:eastAsiaTheme="minorHAnsi"/>
                <w:sz w:val="23"/>
                <w:szCs w:val="23"/>
                <w:lang w:val="en-US" w:bidi="en-GB"/>
              </w:rPr>
              <w:t xml:space="preserve">when </w:t>
            </w:r>
            <w:r w:rsidR="002D2C0E" w:rsidRPr="005C52DD">
              <w:rPr>
                <w:rFonts w:eastAsiaTheme="minorHAnsi"/>
                <w:sz w:val="23"/>
                <w:szCs w:val="23"/>
                <w:lang w:val="en-US" w:bidi="en-GB"/>
              </w:rPr>
              <w:t xml:space="preserve">certain conditions are met, or (iii) at the end of </w:t>
            </w:r>
            <w:r w:rsidR="00697FDC" w:rsidRPr="005C52DD">
              <w:rPr>
                <w:rFonts w:eastAsiaTheme="minorHAnsi"/>
                <w:sz w:val="23"/>
                <w:szCs w:val="23"/>
                <w:lang w:val="en-US" w:bidi="en-GB"/>
              </w:rPr>
              <w:t xml:space="preserve">a </w:t>
            </w:r>
            <w:r w:rsidR="002D2C0E" w:rsidRPr="005C52DD">
              <w:rPr>
                <w:rFonts w:eastAsiaTheme="minorHAnsi"/>
                <w:sz w:val="23"/>
                <w:szCs w:val="23"/>
                <w:lang w:val="en-US" w:bidi="en-GB"/>
              </w:rPr>
              <w:t>certain period, the moment determined this way</w:t>
            </w:r>
            <w:r w:rsidR="00FB55A4" w:rsidRPr="005C52DD">
              <w:rPr>
                <w:rFonts w:eastAsiaTheme="minorHAnsi"/>
                <w:sz w:val="23"/>
                <w:szCs w:val="23"/>
                <w:lang w:val="en-US" w:eastAsia="en-US"/>
              </w:rPr>
              <w:t>,</w:t>
            </w:r>
            <w:r w:rsidR="002D2C0E" w:rsidRPr="005C52DD">
              <w:rPr>
                <w:rFonts w:eastAsiaTheme="minorHAnsi"/>
                <w:sz w:val="23"/>
                <w:szCs w:val="23"/>
                <w:lang w:val="en-US" w:eastAsia="en-US"/>
              </w:rPr>
              <w:t xml:space="preserve"> </w:t>
            </w:r>
          </w:p>
          <w:p w14:paraId="2F9E113A" w14:textId="609B5E81" w:rsidR="00CF6949" w:rsidRPr="005C52DD" w:rsidRDefault="002D2C0E" w:rsidP="00B56CC5">
            <w:pPr>
              <w:spacing w:before="40" w:after="40"/>
              <w:jc w:val="both"/>
              <w:rPr>
                <w:b/>
                <w:sz w:val="23"/>
                <w:szCs w:val="23"/>
                <w:highlight w:val="yellow"/>
                <w:lang w:val="en-US"/>
              </w:rPr>
            </w:pPr>
            <w:r w:rsidRPr="005C52DD">
              <w:rPr>
                <w:rFonts w:eastAsiaTheme="minorHAnsi"/>
                <w:sz w:val="23"/>
                <w:szCs w:val="23"/>
                <w:lang w:val="en-US" w:bidi="en-GB"/>
              </w:rPr>
              <w:t xml:space="preserve">provided that all conditions for the execution of the payment order stipulated in a contractual agreement between the Bank and the client and by legislation are fulfilled at such moment </w:t>
            </w:r>
          </w:p>
        </w:tc>
      </w:tr>
      <w:tr w:rsidR="00776498" w:rsidRPr="005C52DD" w14:paraId="14F16F8B"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0C7ACDAC" w14:textId="2777E4A3" w:rsidR="00776498" w:rsidRPr="005C52DD" w:rsidDel="00D72ED5" w:rsidRDefault="002D2C0E" w:rsidP="00B56CC5">
            <w:pPr>
              <w:spacing w:before="40" w:after="40"/>
              <w:jc w:val="both"/>
              <w:rPr>
                <w:b/>
                <w:sz w:val="23"/>
                <w:szCs w:val="23"/>
                <w:lang w:val="en-US"/>
              </w:rPr>
            </w:pPr>
            <w:r w:rsidRPr="005C52DD">
              <w:rPr>
                <w:b/>
                <w:sz w:val="23"/>
                <w:szCs w:val="23"/>
                <w:lang w:val="en-US"/>
              </w:rPr>
              <w:t>Payment account</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5E30E5EC" w14:textId="582591CD" w:rsidR="00776498" w:rsidRPr="005C52DD" w:rsidRDefault="002D2C0E" w:rsidP="00B56CC5">
            <w:pPr>
              <w:spacing w:before="40" w:after="40"/>
              <w:jc w:val="both"/>
              <w:rPr>
                <w:sz w:val="23"/>
                <w:szCs w:val="23"/>
                <w:lang w:val="en-US"/>
              </w:rPr>
            </w:pPr>
            <w:r w:rsidRPr="005C52DD">
              <w:rPr>
                <w:sz w:val="23"/>
                <w:szCs w:val="23"/>
                <w:lang w:val="en-US"/>
              </w:rPr>
              <w:t>an account in CZK and selected foreign currencies used for payment transactions</w:t>
            </w:r>
          </w:p>
        </w:tc>
      </w:tr>
      <w:tr w:rsidR="000C7CFA" w:rsidRPr="005C52DD" w14:paraId="2F9E1145"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43" w14:textId="7B3FD48F" w:rsidR="000C7CFA" w:rsidRPr="005C52DD" w:rsidRDefault="00D72ED5" w:rsidP="00B56CC5">
            <w:pPr>
              <w:spacing w:before="40" w:after="40"/>
              <w:jc w:val="both"/>
              <w:rPr>
                <w:b/>
                <w:sz w:val="23"/>
                <w:szCs w:val="23"/>
                <w:lang w:val="en-US"/>
              </w:rPr>
            </w:pPr>
            <w:r w:rsidRPr="005C52DD">
              <w:rPr>
                <w:b/>
                <w:sz w:val="23"/>
                <w:szCs w:val="23"/>
                <w:lang w:val="en-US"/>
              </w:rPr>
              <w:t>P</w:t>
            </w:r>
            <w:r w:rsidR="002D2C0E" w:rsidRPr="005C52DD">
              <w:rPr>
                <w:b/>
                <w:sz w:val="23"/>
                <w:szCs w:val="23"/>
                <w:lang w:val="en-US" w:bidi="en-GB"/>
              </w:rPr>
              <w:t>ayment transaction</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44" w14:textId="183F93C1" w:rsidR="000C7CFA" w:rsidRPr="005C52DD" w:rsidRDefault="002D2C0E" w:rsidP="00B56CC5">
            <w:pPr>
              <w:spacing w:before="40" w:after="40"/>
              <w:jc w:val="both"/>
              <w:rPr>
                <w:sz w:val="23"/>
                <w:szCs w:val="23"/>
                <w:lang w:val="en-US"/>
              </w:rPr>
            </w:pPr>
            <w:r w:rsidRPr="005C52DD">
              <w:rPr>
                <w:sz w:val="23"/>
                <w:szCs w:val="23"/>
                <w:lang w:val="en-US"/>
              </w:rPr>
              <w:t>deposit of funds into a payment account, withdrawal of funds from a payment account or transfer of funds, if carried out as part of a payment service</w:t>
            </w:r>
          </w:p>
        </w:tc>
      </w:tr>
      <w:tr w:rsidR="00A36A6D" w:rsidRPr="005C52DD" w14:paraId="2F9E1148"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46" w14:textId="51F5367A" w:rsidR="00A36A6D" w:rsidRPr="005C52DD" w:rsidRDefault="00D72ED5" w:rsidP="00893D55">
            <w:pPr>
              <w:spacing w:before="40" w:after="40"/>
              <w:jc w:val="both"/>
              <w:rPr>
                <w:b/>
                <w:sz w:val="23"/>
                <w:szCs w:val="23"/>
                <w:lang w:val="en-US"/>
              </w:rPr>
            </w:pPr>
            <w:r w:rsidRPr="005C52DD">
              <w:rPr>
                <w:b/>
                <w:sz w:val="23"/>
                <w:szCs w:val="23"/>
                <w:lang w:val="en-US"/>
              </w:rPr>
              <w:t>P</w:t>
            </w:r>
            <w:r w:rsidR="002D2C0E" w:rsidRPr="005C52DD">
              <w:rPr>
                <w:b/>
                <w:sz w:val="23"/>
                <w:szCs w:val="23"/>
                <w:lang w:val="en-US" w:bidi="en-GB"/>
              </w:rPr>
              <w:t xml:space="preserve">ayer </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47" w14:textId="76745230" w:rsidR="00A36A6D" w:rsidRPr="005C52DD" w:rsidRDefault="002D2C0E" w:rsidP="00B56CC5">
            <w:pPr>
              <w:spacing w:before="40" w:after="40"/>
              <w:jc w:val="both"/>
              <w:rPr>
                <w:sz w:val="23"/>
                <w:szCs w:val="23"/>
                <w:lang w:val="en-US"/>
              </w:rPr>
            </w:pPr>
            <w:r w:rsidRPr="005C52DD">
              <w:rPr>
                <w:sz w:val="23"/>
                <w:szCs w:val="23"/>
                <w:lang w:val="en-US" w:bidi="en-GB"/>
              </w:rPr>
              <w:t>a user of payment services/client from whose account funds are to be debited in order to execute a payment transaction</w:t>
            </w:r>
          </w:p>
        </w:tc>
      </w:tr>
      <w:tr w:rsidR="0055721F" w:rsidRPr="005C52DD" w14:paraId="2F9E114B"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49" w14:textId="1B280DCB" w:rsidR="0055721F" w:rsidRPr="005C52DD" w:rsidRDefault="00E568DC" w:rsidP="00B56CC5">
            <w:pPr>
              <w:spacing w:before="40" w:after="40"/>
              <w:jc w:val="both"/>
              <w:rPr>
                <w:b/>
                <w:sz w:val="23"/>
                <w:szCs w:val="23"/>
                <w:lang w:val="en-US"/>
              </w:rPr>
            </w:pPr>
            <w:r w:rsidRPr="005C52DD">
              <w:rPr>
                <w:b/>
                <w:sz w:val="23"/>
                <w:szCs w:val="23"/>
                <w:lang w:val="en-US" w:bidi="en-GB"/>
              </w:rPr>
              <w:t>Specimen signature</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4A" w14:textId="3A9F676A" w:rsidR="0055721F" w:rsidRPr="005C52DD" w:rsidRDefault="00E568DC" w:rsidP="00B56CC5">
            <w:pPr>
              <w:spacing w:before="40" w:after="40"/>
              <w:jc w:val="both"/>
              <w:rPr>
                <w:sz w:val="23"/>
                <w:szCs w:val="23"/>
                <w:lang w:val="en-US"/>
              </w:rPr>
            </w:pPr>
            <w:r w:rsidRPr="005C52DD">
              <w:rPr>
                <w:sz w:val="23"/>
                <w:szCs w:val="23"/>
                <w:lang w:val="en-US" w:bidi="en-GB"/>
              </w:rPr>
              <w:t>the signature of the client (account holder), or of a person au</w:t>
            </w:r>
            <w:r w:rsidR="005C52DD">
              <w:rPr>
                <w:sz w:val="23"/>
                <w:szCs w:val="23"/>
                <w:lang w:val="en-US" w:bidi="en-GB"/>
              </w:rPr>
              <w:t>thorized</w:t>
            </w:r>
            <w:r w:rsidRPr="005C52DD">
              <w:rPr>
                <w:sz w:val="23"/>
                <w:szCs w:val="23"/>
                <w:lang w:val="en-US" w:bidi="en-GB"/>
              </w:rPr>
              <w:t xml:space="preserve"> by the client to dispose of the funds on the account, on the relevant form of the Bank, which is explicitly designated as the signature specimen</w:t>
            </w:r>
          </w:p>
        </w:tc>
      </w:tr>
      <w:tr w:rsidR="00A36A6D" w:rsidRPr="005C52DD" w14:paraId="2F9E114E"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4C" w14:textId="4DE97884" w:rsidR="00A36A6D" w:rsidRPr="005C52DD" w:rsidRDefault="00E568DC" w:rsidP="00E568DC">
            <w:pPr>
              <w:spacing w:before="40" w:after="40"/>
              <w:rPr>
                <w:b/>
                <w:sz w:val="23"/>
                <w:szCs w:val="23"/>
                <w:lang w:val="en-US"/>
              </w:rPr>
            </w:pPr>
            <w:r w:rsidRPr="005C52DD">
              <w:rPr>
                <w:b/>
                <w:sz w:val="23"/>
                <w:szCs w:val="23"/>
                <w:lang w:val="en-US"/>
              </w:rPr>
              <w:t>Payment service provider</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4D" w14:textId="1297BC6F" w:rsidR="00A36A6D" w:rsidRPr="005C52DD" w:rsidRDefault="00853B9F" w:rsidP="00B56CC5">
            <w:pPr>
              <w:spacing w:before="40" w:after="40"/>
              <w:jc w:val="both"/>
              <w:rPr>
                <w:sz w:val="23"/>
                <w:szCs w:val="23"/>
                <w:lang w:val="en-US"/>
              </w:rPr>
            </w:pPr>
            <w:r w:rsidRPr="005C52DD">
              <w:rPr>
                <w:sz w:val="23"/>
                <w:szCs w:val="23"/>
                <w:lang w:val="en-US"/>
              </w:rPr>
              <w:t xml:space="preserve">the </w:t>
            </w:r>
            <w:r w:rsidR="00E568DC" w:rsidRPr="005C52DD">
              <w:rPr>
                <w:sz w:val="23"/>
                <w:szCs w:val="23"/>
                <w:lang w:val="en-US"/>
              </w:rPr>
              <w:t xml:space="preserve">Bank, CNB, domestic and foreign banks, foreign financial institutions, credit unions, payment institutions, etc. under the terms of the Payment </w:t>
            </w:r>
            <w:r w:rsidR="00697FDC" w:rsidRPr="005C52DD">
              <w:rPr>
                <w:sz w:val="23"/>
                <w:szCs w:val="23"/>
                <w:lang w:val="en-US"/>
              </w:rPr>
              <w:t>System</w:t>
            </w:r>
            <w:r w:rsidR="00E568DC" w:rsidRPr="005C52DD">
              <w:rPr>
                <w:sz w:val="23"/>
                <w:szCs w:val="23"/>
                <w:lang w:val="en-US"/>
              </w:rPr>
              <w:t xml:space="preserve"> Act</w:t>
            </w:r>
          </w:p>
        </w:tc>
      </w:tr>
      <w:tr w:rsidR="00647BC4" w:rsidRPr="005C52DD" w14:paraId="11021B43"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3E2FFC" w14:textId="5F50932B" w:rsidR="00647BC4" w:rsidRPr="005C52DD" w:rsidRDefault="00E568DC" w:rsidP="00B56CC5">
            <w:pPr>
              <w:spacing w:before="40" w:after="40"/>
              <w:jc w:val="both"/>
              <w:rPr>
                <w:b/>
                <w:sz w:val="23"/>
                <w:szCs w:val="23"/>
                <w:lang w:val="en-US"/>
              </w:rPr>
            </w:pPr>
            <w:r w:rsidRPr="005C52DD">
              <w:rPr>
                <w:b/>
                <w:sz w:val="23"/>
                <w:szCs w:val="23"/>
                <w:lang w:val="en-US"/>
              </w:rPr>
              <w:t>Bank day</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7FC3AE49" w14:textId="505D0128" w:rsidR="00647BC4" w:rsidRPr="005C52DD" w:rsidRDefault="00E568DC" w:rsidP="00B56CC5">
            <w:pPr>
              <w:spacing w:before="40" w:after="40"/>
              <w:jc w:val="both"/>
              <w:rPr>
                <w:sz w:val="23"/>
                <w:szCs w:val="23"/>
                <w:lang w:val="en-US"/>
              </w:rPr>
            </w:pPr>
            <w:r w:rsidRPr="005C52DD">
              <w:rPr>
                <w:sz w:val="23"/>
                <w:szCs w:val="23"/>
                <w:lang w:val="en-US"/>
              </w:rPr>
              <w:t>the date on which the payer´s provider or the payee´s provider executing the payment transaction normally carries out the activities necessary for the execution of that payment transaction,</w:t>
            </w:r>
          </w:p>
        </w:tc>
      </w:tr>
      <w:tr w:rsidR="00A36A6D" w:rsidRPr="005C52DD" w14:paraId="2F9E1151"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4F" w14:textId="4DAD4A18" w:rsidR="00A36A6D" w:rsidRPr="005C52DD" w:rsidRDefault="00E568DC" w:rsidP="00B56CC5">
            <w:pPr>
              <w:spacing w:before="40" w:after="40"/>
              <w:jc w:val="both"/>
              <w:rPr>
                <w:b/>
                <w:sz w:val="23"/>
                <w:szCs w:val="23"/>
                <w:lang w:val="en-US"/>
              </w:rPr>
            </w:pPr>
            <w:r w:rsidRPr="005C52DD">
              <w:rPr>
                <w:b/>
                <w:sz w:val="23"/>
                <w:szCs w:val="23"/>
                <w:lang w:val="en-US"/>
              </w:rPr>
              <w:t>Opening hours</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50" w14:textId="06C56276" w:rsidR="00A36A6D" w:rsidRPr="005C52DD" w:rsidRDefault="00E568DC" w:rsidP="00D72ED5">
            <w:pPr>
              <w:spacing w:before="40" w:after="40"/>
              <w:jc w:val="both"/>
              <w:rPr>
                <w:sz w:val="23"/>
                <w:szCs w:val="23"/>
                <w:lang w:val="en-US"/>
              </w:rPr>
            </w:pPr>
            <w:r w:rsidRPr="005C52DD">
              <w:rPr>
                <w:sz w:val="23"/>
                <w:szCs w:val="23"/>
                <w:lang w:val="en-US" w:bidi="en-GB"/>
              </w:rPr>
              <w:t xml:space="preserve">the part of the </w:t>
            </w:r>
            <w:r w:rsidR="009C7F61" w:rsidRPr="005C52DD">
              <w:rPr>
                <w:sz w:val="23"/>
                <w:szCs w:val="23"/>
                <w:lang w:val="en-US" w:bidi="en-GB"/>
              </w:rPr>
              <w:t>b</w:t>
            </w:r>
            <w:r w:rsidRPr="005C52DD">
              <w:rPr>
                <w:sz w:val="23"/>
                <w:szCs w:val="23"/>
                <w:lang w:val="en-US" w:bidi="en-GB"/>
              </w:rPr>
              <w:t xml:space="preserve">ank </w:t>
            </w:r>
            <w:r w:rsidR="009C7F61" w:rsidRPr="005C52DD">
              <w:rPr>
                <w:sz w:val="23"/>
                <w:szCs w:val="23"/>
                <w:lang w:val="en-US" w:bidi="en-GB"/>
              </w:rPr>
              <w:t>d</w:t>
            </w:r>
            <w:r w:rsidRPr="005C52DD">
              <w:rPr>
                <w:sz w:val="23"/>
                <w:szCs w:val="23"/>
                <w:lang w:val="en-US" w:bidi="en-GB"/>
              </w:rPr>
              <w:t xml:space="preserve">ay when the Bank carries out activities necessary for the execution of a payment transaction; </w:t>
            </w:r>
            <w:r w:rsidRPr="005C52DD">
              <w:rPr>
                <w:b/>
                <w:sz w:val="23"/>
                <w:szCs w:val="23"/>
                <w:lang w:val="en-US" w:bidi="en-GB"/>
              </w:rPr>
              <w:t>the Bank</w:t>
            </w:r>
            <w:r w:rsidR="00C1623A" w:rsidRPr="005C52DD">
              <w:rPr>
                <w:b/>
                <w:sz w:val="23"/>
                <w:szCs w:val="23"/>
                <w:lang w:val="en-US" w:bidi="en-GB"/>
              </w:rPr>
              <w:t>´</w:t>
            </w:r>
            <w:r w:rsidRPr="005C52DD">
              <w:rPr>
                <w:b/>
                <w:sz w:val="23"/>
                <w:szCs w:val="23"/>
                <w:lang w:val="en-US" w:bidi="en-GB"/>
              </w:rPr>
              <w:t>s opening hours are from 9:00 am to 1:00 pm</w:t>
            </w:r>
          </w:p>
        </w:tc>
      </w:tr>
      <w:tr w:rsidR="00A36A6D" w:rsidRPr="005C52DD" w14:paraId="2F9E1154"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52" w14:textId="3B2FCF8A" w:rsidR="00A36A6D" w:rsidRPr="005C52DD" w:rsidRDefault="00D72ED5" w:rsidP="00893D55">
            <w:pPr>
              <w:spacing w:before="40" w:after="40"/>
              <w:jc w:val="both"/>
              <w:rPr>
                <w:b/>
                <w:sz w:val="23"/>
                <w:szCs w:val="23"/>
                <w:lang w:val="en-US"/>
              </w:rPr>
            </w:pPr>
            <w:r w:rsidRPr="005C52DD">
              <w:rPr>
                <w:b/>
                <w:sz w:val="23"/>
                <w:szCs w:val="23"/>
                <w:lang w:val="en-US"/>
              </w:rPr>
              <w:t>P</w:t>
            </w:r>
            <w:r w:rsidR="00E568DC" w:rsidRPr="005C52DD">
              <w:rPr>
                <w:b/>
                <w:sz w:val="23"/>
                <w:szCs w:val="23"/>
                <w:lang w:val="en-US" w:bidi="en-GB"/>
              </w:rPr>
              <w:t>ayee</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53" w14:textId="106F1E18" w:rsidR="00A36A6D" w:rsidRPr="005C52DD" w:rsidRDefault="00E568DC" w:rsidP="00B56CC5">
            <w:pPr>
              <w:spacing w:before="40" w:after="40"/>
              <w:jc w:val="both"/>
              <w:rPr>
                <w:sz w:val="23"/>
                <w:szCs w:val="23"/>
                <w:lang w:val="en-US"/>
              </w:rPr>
            </w:pPr>
            <w:r w:rsidRPr="005C52DD">
              <w:rPr>
                <w:sz w:val="23"/>
                <w:szCs w:val="23"/>
                <w:lang w:val="en-US" w:bidi="en-GB"/>
              </w:rPr>
              <w:t>a user of payment services/client in whose favour the payment transaction is executed, or to whose account the funds are credited</w:t>
            </w:r>
          </w:p>
        </w:tc>
      </w:tr>
      <w:tr w:rsidR="00BB64BE" w:rsidRPr="005C52DD" w14:paraId="2F9E1157"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55" w14:textId="7E313FC3" w:rsidR="00BB64BE" w:rsidRPr="005C52DD" w:rsidRDefault="00BB64BE" w:rsidP="00BB64BE">
            <w:pPr>
              <w:spacing w:before="40" w:after="40"/>
              <w:jc w:val="both"/>
              <w:rPr>
                <w:b/>
                <w:sz w:val="23"/>
                <w:szCs w:val="23"/>
                <w:lang w:val="en-US"/>
              </w:rPr>
            </w:pPr>
            <w:r w:rsidRPr="005C52DD">
              <w:rPr>
                <w:b/>
                <w:sz w:val="23"/>
                <w:szCs w:val="23"/>
                <w:lang w:val="en-US" w:bidi="en-GB"/>
              </w:rPr>
              <w:t>Payment order</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56" w14:textId="326E6680" w:rsidR="00BB64BE" w:rsidRPr="005C52DD" w:rsidRDefault="00853B9F" w:rsidP="00BB64BE">
            <w:pPr>
              <w:spacing w:before="40" w:after="40"/>
              <w:jc w:val="both"/>
              <w:rPr>
                <w:sz w:val="23"/>
                <w:szCs w:val="23"/>
                <w:lang w:val="en-US"/>
              </w:rPr>
            </w:pPr>
            <w:r w:rsidRPr="005C52DD">
              <w:rPr>
                <w:sz w:val="23"/>
                <w:szCs w:val="23"/>
                <w:lang w:val="en-US" w:bidi="en-GB"/>
              </w:rPr>
              <w:t>a</w:t>
            </w:r>
            <w:r w:rsidR="00BB64BE" w:rsidRPr="005C52DD">
              <w:rPr>
                <w:sz w:val="23"/>
                <w:szCs w:val="23"/>
                <w:lang w:val="en-US" w:bidi="en-GB"/>
              </w:rPr>
              <w:t>n order to pay, to execute a transfer of funds from the payer</w:t>
            </w:r>
            <w:r w:rsidR="00C1623A" w:rsidRPr="005C52DD">
              <w:rPr>
                <w:sz w:val="23"/>
                <w:szCs w:val="23"/>
                <w:lang w:val="en-US" w:bidi="en-GB"/>
              </w:rPr>
              <w:t>´</w:t>
            </w:r>
            <w:r w:rsidR="00BB64BE" w:rsidRPr="005C52DD">
              <w:rPr>
                <w:sz w:val="23"/>
                <w:szCs w:val="23"/>
                <w:lang w:val="en-US" w:bidi="en-GB"/>
              </w:rPr>
              <w:t>s account to the payee</w:t>
            </w:r>
            <w:r w:rsidR="00C1623A" w:rsidRPr="005C52DD">
              <w:rPr>
                <w:sz w:val="23"/>
                <w:szCs w:val="23"/>
                <w:lang w:val="en-US" w:bidi="en-GB"/>
              </w:rPr>
              <w:t>´</w:t>
            </w:r>
            <w:r w:rsidR="00BB64BE" w:rsidRPr="005C52DD">
              <w:rPr>
                <w:sz w:val="23"/>
                <w:szCs w:val="23"/>
                <w:lang w:val="en-US" w:bidi="en-GB"/>
              </w:rPr>
              <w:t>s account in paper form, i.e. the client</w:t>
            </w:r>
            <w:r w:rsidR="00C1623A" w:rsidRPr="005C52DD">
              <w:rPr>
                <w:sz w:val="23"/>
                <w:szCs w:val="23"/>
                <w:lang w:val="en-US" w:bidi="en-GB"/>
              </w:rPr>
              <w:t>´</w:t>
            </w:r>
            <w:r w:rsidR="00BB64BE" w:rsidRPr="005C52DD">
              <w:rPr>
                <w:sz w:val="23"/>
                <w:szCs w:val="23"/>
                <w:lang w:val="en-US" w:bidi="en-GB"/>
              </w:rPr>
              <w:t>s instruction given to the Bank to execute a payment transaction</w:t>
            </w:r>
          </w:p>
        </w:tc>
      </w:tr>
      <w:tr w:rsidR="00BB64BE" w:rsidRPr="005C52DD" w14:paraId="2F9E115A"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58" w14:textId="2C711CAC" w:rsidR="00BB64BE" w:rsidRPr="005C52DD" w:rsidRDefault="00BB64BE" w:rsidP="00BB64BE">
            <w:pPr>
              <w:spacing w:before="40" w:after="40"/>
              <w:rPr>
                <w:b/>
                <w:sz w:val="23"/>
                <w:szCs w:val="23"/>
                <w:lang w:val="en-US"/>
              </w:rPr>
            </w:pPr>
            <w:r w:rsidRPr="005C52DD">
              <w:rPr>
                <w:b/>
                <w:sz w:val="23"/>
                <w:szCs w:val="23"/>
                <w:lang w:val="en-US" w:bidi="en-GB"/>
              </w:rPr>
              <w:lastRenderedPageBreak/>
              <w:t>Account agreement</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59" w14:textId="67C11D9E" w:rsidR="00BB64BE" w:rsidRPr="005C52DD" w:rsidRDefault="00853B9F" w:rsidP="00BB64BE">
            <w:pPr>
              <w:spacing w:before="40" w:after="40"/>
              <w:jc w:val="both"/>
              <w:rPr>
                <w:sz w:val="23"/>
                <w:szCs w:val="23"/>
                <w:lang w:val="en-US"/>
              </w:rPr>
            </w:pPr>
            <w:r w:rsidRPr="005C52DD">
              <w:rPr>
                <w:sz w:val="23"/>
                <w:szCs w:val="23"/>
                <w:lang w:val="en-US" w:bidi="en-GB"/>
              </w:rPr>
              <w:t>a</w:t>
            </w:r>
            <w:r w:rsidR="00BB64BE" w:rsidRPr="005C52DD">
              <w:rPr>
                <w:sz w:val="23"/>
                <w:szCs w:val="23"/>
                <w:lang w:val="en-US" w:bidi="en-GB"/>
              </w:rPr>
              <w:t xml:space="preserve"> framework agreement regarding payment services under the Payment System Act, concluded between the Bank and the client</w:t>
            </w:r>
          </w:p>
        </w:tc>
      </w:tr>
      <w:tr w:rsidR="00BB64BE" w:rsidRPr="005C52DD" w14:paraId="2F9E115D"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2F9E115B" w14:textId="2CBB5E55" w:rsidR="00BB64BE" w:rsidRPr="005C52DD" w:rsidRDefault="00BB64BE" w:rsidP="00BB64BE">
            <w:pPr>
              <w:spacing w:before="40" w:after="40"/>
              <w:rPr>
                <w:b/>
                <w:sz w:val="23"/>
                <w:szCs w:val="23"/>
                <w:lang w:val="en-US"/>
              </w:rPr>
            </w:pPr>
            <w:r w:rsidRPr="005C52DD">
              <w:rPr>
                <w:b/>
                <w:sz w:val="23"/>
                <w:szCs w:val="23"/>
                <w:lang w:val="en-US" w:bidi="en-GB"/>
              </w:rPr>
              <w:t>Domestic payment system</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2F9E115C" w14:textId="106D9A53" w:rsidR="00BB64BE" w:rsidRPr="005C52DD" w:rsidRDefault="00853B9F" w:rsidP="00BB64BE">
            <w:pPr>
              <w:spacing w:before="40" w:after="40"/>
              <w:jc w:val="both"/>
              <w:rPr>
                <w:sz w:val="23"/>
                <w:szCs w:val="23"/>
                <w:lang w:val="en-US"/>
              </w:rPr>
            </w:pPr>
            <w:r w:rsidRPr="005C52DD">
              <w:rPr>
                <w:sz w:val="23"/>
                <w:szCs w:val="23"/>
                <w:lang w:val="en-US" w:bidi="en-GB"/>
              </w:rPr>
              <w:t>c</w:t>
            </w:r>
            <w:r w:rsidR="00BB64BE" w:rsidRPr="005C52DD">
              <w:rPr>
                <w:sz w:val="23"/>
                <w:szCs w:val="23"/>
                <w:lang w:val="en-US" w:bidi="en-GB"/>
              </w:rPr>
              <w:t>ashless transfers of funds in CZK in the Czech Republic posted through the CNB clearing cente</w:t>
            </w:r>
            <w:r w:rsidR="00E568DC" w:rsidRPr="005C52DD">
              <w:rPr>
                <w:sz w:val="23"/>
                <w:szCs w:val="23"/>
                <w:lang w:val="en-US" w:bidi="en-GB"/>
              </w:rPr>
              <w:t>r</w:t>
            </w:r>
          </w:p>
        </w:tc>
      </w:tr>
      <w:tr w:rsidR="0065443E" w:rsidRPr="005C52DD" w14:paraId="1CB17B96" w14:textId="77777777" w:rsidTr="00BB64BE">
        <w:tc>
          <w:tcPr>
            <w:tcW w:w="2511" w:type="dxa"/>
            <w:tcBorders>
              <w:top w:val="single" w:sz="2" w:space="0" w:color="auto"/>
              <w:left w:val="single" w:sz="12" w:space="0" w:color="auto"/>
              <w:bottom w:val="single" w:sz="2" w:space="0" w:color="auto"/>
              <w:right w:val="single" w:sz="2" w:space="0" w:color="auto"/>
            </w:tcBorders>
            <w:shd w:val="clear" w:color="auto" w:fill="auto"/>
          </w:tcPr>
          <w:p w14:paraId="356B77E8" w14:textId="73163D03" w:rsidR="0065443E" w:rsidRPr="005C52DD" w:rsidRDefault="00BB64BE" w:rsidP="00893D55">
            <w:pPr>
              <w:spacing w:before="40" w:after="40"/>
              <w:rPr>
                <w:b/>
                <w:sz w:val="23"/>
                <w:szCs w:val="23"/>
                <w:lang w:val="en-US"/>
              </w:rPr>
            </w:pPr>
            <w:r w:rsidRPr="005C52DD">
              <w:rPr>
                <w:b/>
                <w:sz w:val="23"/>
                <w:szCs w:val="23"/>
                <w:lang w:val="en-US" w:bidi="en-GB"/>
              </w:rPr>
              <w:t>Payment</w:t>
            </w:r>
          </w:p>
        </w:tc>
        <w:tc>
          <w:tcPr>
            <w:tcW w:w="7199" w:type="dxa"/>
            <w:gridSpan w:val="2"/>
            <w:tcBorders>
              <w:top w:val="single" w:sz="2" w:space="0" w:color="auto"/>
              <w:left w:val="single" w:sz="2" w:space="0" w:color="auto"/>
              <w:bottom w:val="single" w:sz="2" w:space="0" w:color="auto"/>
              <w:right w:val="single" w:sz="12" w:space="0" w:color="auto"/>
            </w:tcBorders>
            <w:shd w:val="clear" w:color="auto" w:fill="auto"/>
          </w:tcPr>
          <w:p w14:paraId="76E3D00D" w14:textId="4401AE47" w:rsidR="0065443E" w:rsidRPr="005C52DD" w:rsidRDefault="00BB64BE" w:rsidP="00B56CC5">
            <w:pPr>
              <w:spacing w:before="40" w:after="40"/>
              <w:jc w:val="both"/>
              <w:rPr>
                <w:sz w:val="23"/>
                <w:szCs w:val="23"/>
                <w:lang w:val="en-US"/>
              </w:rPr>
            </w:pPr>
            <w:r w:rsidRPr="005C52DD">
              <w:rPr>
                <w:sz w:val="23"/>
                <w:szCs w:val="23"/>
                <w:lang w:val="en-US" w:bidi="en-GB"/>
              </w:rPr>
              <w:t>transfer of funds from the payer</w:t>
            </w:r>
            <w:r w:rsidR="00C1623A" w:rsidRPr="005C52DD">
              <w:rPr>
                <w:sz w:val="23"/>
                <w:szCs w:val="23"/>
                <w:lang w:val="en-US" w:bidi="en-GB"/>
              </w:rPr>
              <w:t>´</w:t>
            </w:r>
            <w:r w:rsidRPr="005C52DD">
              <w:rPr>
                <w:sz w:val="23"/>
                <w:szCs w:val="23"/>
                <w:lang w:val="en-US" w:bidi="en-GB"/>
              </w:rPr>
              <w:t>s account to the payee</w:t>
            </w:r>
            <w:r w:rsidR="00C1623A" w:rsidRPr="005C52DD">
              <w:rPr>
                <w:sz w:val="23"/>
                <w:szCs w:val="23"/>
                <w:lang w:val="en-US" w:bidi="en-GB"/>
              </w:rPr>
              <w:t>´</w:t>
            </w:r>
            <w:r w:rsidRPr="005C52DD">
              <w:rPr>
                <w:sz w:val="23"/>
                <w:szCs w:val="23"/>
                <w:lang w:val="en-US" w:bidi="en-GB"/>
              </w:rPr>
              <w:t>s account based on a payment order given by the payer directly to their payment services provider</w:t>
            </w:r>
          </w:p>
        </w:tc>
      </w:tr>
      <w:tr w:rsidR="00506D38" w:rsidRPr="005C52DD" w14:paraId="2F9E1160" w14:textId="77777777" w:rsidTr="00BB64BE">
        <w:tc>
          <w:tcPr>
            <w:tcW w:w="2511" w:type="dxa"/>
            <w:tcBorders>
              <w:top w:val="single" w:sz="2" w:space="0" w:color="auto"/>
              <w:left w:val="single" w:sz="12" w:space="0" w:color="auto"/>
              <w:bottom w:val="single" w:sz="12" w:space="0" w:color="auto"/>
              <w:right w:val="single" w:sz="2" w:space="0" w:color="auto"/>
            </w:tcBorders>
            <w:shd w:val="clear" w:color="auto" w:fill="auto"/>
          </w:tcPr>
          <w:p w14:paraId="2F9E115E" w14:textId="75B7E62C" w:rsidR="00506D38" w:rsidRPr="005C52DD" w:rsidRDefault="00BB64BE" w:rsidP="00B56CC5">
            <w:pPr>
              <w:spacing w:before="40" w:after="40"/>
              <w:rPr>
                <w:b/>
                <w:sz w:val="23"/>
                <w:szCs w:val="23"/>
                <w:lang w:val="en-US"/>
              </w:rPr>
            </w:pPr>
            <w:r w:rsidRPr="005C52DD">
              <w:rPr>
                <w:b/>
                <w:sz w:val="23"/>
                <w:szCs w:val="23"/>
                <w:lang w:val="en-US" w:bidi="en-GB"/>
              </w:rPr>
              <w:t>Foreign payment system</w:t>
            </w:r>
          </w:p>
        </w:tc>
        <w:tc>
          <w:tcPr>
            <w:tcW w:w="7199" w:type="dxa"/>
            <w:gridSpan w:val="2"/>
            <w:tcBorders>
              <w:top w:val="single" w:sz="2" w:space="0" w:color="auto"/>
              <w:left w:val="single" w:sz="2" w:space="0" w:color="auto"/>
              <w:bottom w:val="single" w:sz="12" w:space="0" w:color="auto"/>
              <w:right w:val="single" w:sz="12" w:space="0" w:color="auto"/>
            </w:tcBorders>
            <w:shd w:val="clear" w:color="auto" w:fill="auto"/>
          </w:tcPr>
          <w:p w14:paraId="2F9E115F" w14:textId="57C6261C" w:rsidR="00506D38" w:rsidRPr="005C52DD" w:rsidRDefault="00BB64BE" w:rsidP="00B56CC5">
            <w:pPr>
              <w:spacing w:before="40" w:after="40"/>
              <w:jc w:val="both"/>
              <w:rPr>
                <w:sz w:val="23"/>
                <w:szCs w:val="23"/>
                <w:lang w:val="en-US"/>
              </w:rPr>
            </w:pPr>
            <w:r w:rsidRPr="005C52DD">
              <w:rPr>
                <w:sz w:val="23"/>
                <w:szCs w:val="23"/>
                <w:lang w:val="en-US" w:bidi="en-GB"/>
              </w:rPr>
              <w:t>cashless transfers in a currency other than CZK in the Czech Republic and all cashless transfers from or to abroad regardless of the currency</w:t>
            </w:r>
            <w:r w:rsidR="00853B9F" w:rsidRPr="005C52DD">
              <w:rPr>
                <w:sz w:val="23"/>
                <w:szCs w:val="23"/>
                <w:lang w:val="en-US" w:bidi="en-GB"/>
              </w:rPr>
              <w:t>.</w:t>
            </w:r>
          </w:p>
        </w:tc>
      </w:tr>
    </w:tbl>
    <w:p w14:paraId="2F9E1163" w14:textId="4646596C" w:rsidR="00D65268" w:rsidRPr="005C52DD" w:rsidRDefault="00E568DC" w:rsidP="00B56CC5">
      <w:pPr>
        <w:pStyle w:val="Nadpis2"/>
        <w:numPr>
          <w:ilvl w:val="0"/>
          <w:numId w:val="29"/>
        </w:numPr>
        <w:spacing w:before="120"/>
        <w:ind w:left="567" w:hanging="567"/>
        <w:rPr>
          <w:sz w:val="28"/>
          <w:szCs w:val="28"/>
          <w:lang w:val="en-US"/>
        </w:rPr>
      </w:pPr>
      <w:r w:rsidRPr="005C52DD">
        <w:rPr>
          <w:sz w:val="28"/>
          <w:szCs w:val="28"/>
          <w:lang w:val="en-US" w:bidi="en-GB"/>
        </w:rPr>
        <w:t xml:space="preserve">General </w:t>
      </w:r>
      <w:r w:rsidR="00F30B75" w:rsidRPr="005C52DD">
        <w:rPr>
          <w:sz w:val="28"/>
          <w:szCs w:val="28"/>
          <w:lang w:val="en-US" w:bidi="en-GB"/>
        </w:rPr>
        <w:t>P</w:t>
      </w:r>
      <w:r w:rsidRPr="005C52DD">
        <w:rPr>
          <w:sz w:val="28"/>
          <w:szCs w:val="28"/>
          <w:lang w:val="en-US" w:bidi="en-GB"/>
        </w:rPr>
        <w:t>rovisions</w:t>
      </w:r>
      <w:r w:rsidR="00AB32AC" w:rsidRPr="005C52DD">
        <w:rPr>
          <w:sz w:val="28"/>
          <w:szCs w:val="28"/>
          <w:lang w:val="en-US"/>
        </w:rPr>
        <w:t xml:space="preserve"> – </w:t>
      </w:r>
      <w:r w:rsidRPr="005C52DD">
        <w:rPr>
          <w:sz w:val="28"/>
          <w:szCs w:val="28"/>
          <w:lang w:val="en-US"/>
        </w:rPr>
        <w:t>Payment Transactions</w:t>
      </w:r>
    </w:p>
    <w:p w14:paraId="5F64A241" w14:textId="17FF3DA9" w:rsidR="00A362D6" w:rsidRPr="005C52DD" w:rsidRDefault="00D64F9F" w:rsidP="00E568DC">
      <w:pPr>
        <w:spacing w:before="120"/>
        <w:jc w:val="both"/>
        <w:rPr>
          <w:sz w:val="24"/>
          <w:lang w:val="en-US"/>
        </w:rPr>
      </w:pPr>
      <w:r w:rsidRPr="005C52DD">
        <w:rPr>
          <w:sz w:val="24"/>
          <w:szCs w:val="24"/>
          <w:lang w:val="en-US"/>
        </w:rPr>
        <w:t>Pursuant to the provisions of Act No.</w:t>
      </w:r>
      <w:r w:rsidR="00F30B75" w:rsidRPr="005C52DD">
        <w:rPr>
          <w:sz w:val="24"/>
          <w:szCs w:val="24"/>
          <w:lang w:val="en-US"/>
        </w:rPr>
        <w:t xml:space="preserve"> </w:t>
      </w:r>
      <w:r w:rsidRPr="005C52DD">
        <w:rPr>
          <w:sz w:val="24"/>
          <w:szCs w:val="24"/>
          <w:lang w:val="en-US"/>
        </w:rPr>
        <w:t>58/1995 Coll., on insurance and financing of exports with state support and on supplementing Act No.</w:t>
      </w:r>
      <w:r w:rsidR="00F30B75" w:rsidRPr="005C52DD">
        <w:rPr>
          <w:sz w:val="24"/>
          <w:szCs w:val="24"/>
          <w:lang w:val="en-US"/>
        </w:rPr>
        <w:t xml:space="preserve"> </w:t>
      </w:r>
      <w:r w:rsidRPr="005C52DD">
        <w:rPr>
          <w:sz w:val="24"/>
          <w:szCs w:val="24"/>
          <w:lang w:val="en-US"/>
        </w:rPr>
        <w:t xml:space="preserve">166/1993 Coll., on the </w:t>
      </w:r>
      <w:r w:rsidR="00F30B75" w:rsidRPr="005C52DD">
        <w:rPr>
          <w:sz w:val="24"/>
          <w:szCs w:val="24"/>
          <w:lang w:val="en-US"/>
        </w:rPr>
        <w:t>S</w:t>
      </w:r>
      <w:r w:rsidRPr="005C52DD">
        <w:rPr>
          <w:sz w:val="24"/>
          <w:szCs w:val="24"/>
          <w:lang w:val="en-US"/>
        </w:rPr>
        <w:t xml:space="preserve">upreme </w:t>
      </w:r>
      <w:r w:rsidR="00F30B75" w:rsidRPr="005C52DD">
        <w:rPr>
          <w:sz w:val="24"/>
          <w:szCs w:val="24"/>
          <w:lang w:val="en-US"/>
        </w:rPr>
        <w:t>A</w:t>
      </w:r>
      <w:r w:rsidRPr="005C52DD">
        <w:rPr>
          <w:sz w:val="24"/>
          <w:szCs w:val="24"/>
          <w:lang w:val="en-US"/>
        </w:rPr>
        <w:t xml:space="preserve">udit </w:t>
      </w:r>
      <w:r w:rsidR="00F30B75" w:rsidRPr="005C52DD">
        <w:rPr>
          <w:sz w:val="24"/>
          <w:szCs w:val="24"/>
          <w:lang w:val="en-US"/>
        </w:rPr>
        <w:t>O</w:t>
      </w:r>
      <w:r w:rsidRPr="005C52DD">
        <w:rPr>
          <w:sz w:val="24"/>
          <w:szCs w:val="24"/>
          <w:lang w:val="en-US"/>
        </w:rPr>
        <w:t>ffice, as amended, the Bank focuses in the area of payment system primarily on the execution of payment operations related to the provision of supported financing. The terms and conditions for the provision of supported financing also affect the conditions for execution of the transfer of funds linked to the supported financing</w:t>
      </w:r>
      <w:r w:rsidR="00BD32A7" w:rsidRPr="005C52DD">
        <w:rPr>
          <w:sz w:val="24"/>
          <w:lang w:val="en-US"/>
        </w:rPr>
        <w:t>.</w:t>
      </w:r>
    </w:p>
    <w:p w14:paraId="1F40402E" w14:textId="4BD935DE" w:rsidR="00AD3307" w:rsidRPr="005C52DD" w:rsidRDefault="00D64F9F" w:rsidP="0022442E">
      <w:pPr>
        <w:pStyle w:val="Textpoznpodarou"/>
        <w:spacing w:before="120"/>
        <w:rPr>
          <w:szCs w:val="24"/>
          <w:lang w:val="en-US"/>
        </w:rPr>
      </w:pPr>
      <w:r w:rsidRPr="005C52DD">
        <w:rPr>
          <w:szCs w:val="24"/>
          <w:lang w:val="en-US"/>
        </w:rPr>
        <w:t xml:space="preserve">The Bank does not </w:t>
      </w:r>
      <w:r w:rsidR="001663E2" w:rsidRPr="005C52DD">
        <w:rPr>
          <w:szCs w:val="24"/>
          <w:lang w:val="en-US"/>
        </w:rPr>
        <w:t>execute cash</w:t>
      </w:r>
      <w:r w:rsidRPr="005C52DD">
        <w:rPr>
          <w:szCs w:val="24"/>
          <w:lang w:val="en-US"/>
        </w:rPr>
        <w:t xml:space="preserve"> payments, mediate collection payments and does not provide clients with payment services via electronic banking. The Bank does not issue or manage payment instruments. The fee for the services provided is set out in the </w:t>
      </w:r>
      <w:r w:rsidR="00F30B75" w:rsidRPr="005C52DD">
        <w:rPr>
          <w:szCs w:val="24"/>
          <w:lang w:val="en-US"/>
        </w:rPr>
        <w:t>Tariff of Fees</w:t>
      </w:r>
      <w:r w:rsidRPr="005C52DD">
        <w:rPr>
          <w:szCs w:val="24"/>
          <w:lang w:val="en-US"/>
        </w:rPr>
        <w:t xml:space="preserve"> unless expressly agreed otherwise. The Tariff </w:t>
      </w:r>
      <w:r w:rsidR="00F30B75" w:rsidRPr="005C52DD">
        <w:rPr>
          <w:szCs w:val="24"/>
          <w:lang w:val="en-US"/>
        </w:rPr>
        <w:t xml:space="preserve">of Fees </w:t>
      </w:r>
      <w:r w:rsidRPr="005C52DD">
        <w:rPr>
          <w:szCs w:val="24"/>
          <w:lang w:val="en-US"/>
        </w:rPr>
        <w:t>is available on the Bank</w:t>
      </w:r>
      <w:r w:rsidR="001663E2" w:rsidRPr="005C52DD">
        <w:rPr>
          <w:szCs w:val="24"/>
          <w:lang w:val="en-US"/>
        </w:rPr>
        <w:t>´</w:t>
      </w:r>
      <w:r w:rsidRPr="005C52DD">
        <w:rPr>
          <w:szCs w:val="24"/>
          <w:lang w:val="en-US"/>
        </w:rPr>
        <w:t xml:space="preserve">s website at </w:t>
      </w:r>
      <w:hyperlink r:id="rId12" w:history="1">
        <w:r w:rsidR="00554C24" w:rsidRPr="005C52DD">
          <w:rPr>
            <w:rStyle w:val="Hypertextovodkaz"/>
            <w:szCs w:val="24"/>
            <w:lang w:val="en-US"/>
          </w:rPr>
          <w:t>https://www.ceb.cz/</w:t>
        </w:r>
      </w:hyperlink>
    </w:p>
    <w:p w14:paraId="3EEECEED" w14:textId="28CCC87A" w:rsidR="00647BC4" w:rsidRPr="005C52DD" w:rsidRDefault="001663E2" w:rsidP="0022442E">
      <w:pPr>
        <w:pStyle w:val="Textpoznpodarou"/>
        <w:spacing w:before="120"/>
        <w:rPr>
          <w:szCs w:val="24"/>
          <w:lang w:val="en-US"/>
        </w:rPr>
      </w:pPr>
      <w:r w:rsidRPr="005C52DD">
        <w:rPr>
          <w:szCs w:val="24"/>
          <w:lang w:val="en-US"/>
        </w:rPr>
        <w:t xml:space="preserve">Current interest rates for individual account types are set out in the Interest Rate </w:t>
      </w:r>
      <w:r w:rsidR="00664662" w:rsidRPr="005C52DD">
        <w:rPr>
          <w:szCs w:val="24"/>
          <w:lang w:val="en-US"/>
        </w:rPr>
        <w:t>List</w:t>
      </w:r>
      <w:r w:rsidRPr="005C52DD">
        <w:rPr>
          <w:szCs w:val="24"/>
          <w:lang w:val="en-US"/>
        </w:rPr>
        <w:t xml:space="preserve"> available on the Bank</w:t>
      </w:r>
      <w:r w:rsidR="00C1623A" w:rsidRPr="005C52DD">
        <w:rPr>
          <w:szCs w:val="24"/>
          <w:lang w:val="en-US"/>
        </w:rPr>
        <w:t>´</w:t>
      </w:r>
      <w:r w:rsidRPr="005C52DD">
        <w:rPr>
          <w:szCs w:val="24"/>
          <w:lang w:val="en-US"/>
        </w:rPr>
        <w:t xml:space="preserve">s website at </w:t>
      </w:r>
      <w:hyperlink r:id="rId13" w:history="1">
        <w:r w:rsidR="00647BC4" w:rsidRPr="005C52DD">
          <w:rPr>
            <w:rStyle w:val="Hypertextovodkaz"/>
            <w:szCs w:val="24"/>
            <w:lang w:val="en-US"/>
          </w:rPr>
          <w:t>https://www.ceb.cz/</w:t>
        </w:r>
      </w:hyperlink>
    </w:p>
    <w:p w14:paraId="12DB8328" w14:textId="5DB280C2" w:rsidR="00E1145E" w:rsidRPr="005C52DD" w:rsidRDefault="001663E2" w:rsidP="0022442E">
      <w:pPr>
        <w:pStyle w:val="Textpoznpodarou"/>
        <w:spacing w:before="120"/>
        <w:rPr>
          <w:szCs w:val="24"/>
          <w:lang w:val="en-US"/>
        </w:rPr>
      </w:pPr>
      <w:r w:rsidRPr="005C52DD">
        <w:rPr>
          <w:szCs w:val="24"/>
          <w:lang w:val="en-US"/>
        </w:rPr>
        <w:t>The identifier necessary for the proper execution of a payment order is a unique identifier (account number and bank code for payments within the Czech Republic, IBAN for payments within the EU/EEA, account number, BIC or bank code for payments outside the EU/EEA</w:t>
      </w:r>
      <w:r w:rsidR="00E1145E" w:rsidRPr="005C52DD">
        <w:rPr>
          <w:szCs w:val="24"/>
          <w:lang w:val="en-US"/>
        </w:rPr>
        <w:t>)</w:t>
      </w:r>
      <w:r w:rsidRPr="005C52DD">
        <w:rPr>
          <w:szCs w:val="24"/>
          <w:lang w:val="en-US"/>
        </w:rPr>
        <w:t>.</w:t>
      </w:r>
    </w:p>
    <w:p w14:paraId="2F9E1165" w14:textId="2422216E" w:rsidR="00D65268" w:rsidRPr="005C52DD" w:rsidRDefault="001663E2" w:rsidP="0022442E">
      <w:pPr>
        <w:spacing w:before="120"/>
        <w:jc w:val="both"/>
        <w:rPr>
          <w:sz w:val="24"/>
          <w:szCs w:val="24"/>
          <w:u w:val="single"/>
          <w:lang w:val="en-US"/>
        </w:rPr>
      </w:pPr>
      <w:r w:rsidRPr="005C52DD">
        <w:rPr>
          <w:sz w:val="24"/>
          <w:szCs w:val="24"/>
          <w:lang w:val="en-US"/>
        </w:rPr>
        <w:t xml:space="preserve">When handling funds in the account, the client is responsible for compliance with generally binding legal regulations. Payment orders shall be submitted by the </w:t>
      </w:r>
      <w:r w:rsidR="00CF4465" w:rsidRPr="005C52DD">
        <w:rPr>
          <w:sz w:val="24"/>
          <w:szCs w:val="24"/>
          <w:lang w:val="en-US"/>
        </w:rPr>
        <w:t>c</w:t>
      </w:r>
      <w:r w:rsidRPr="005C52DD">
        <w:rPr>
          <w:sz w:val="24"/>
          <w:szCs w:val="24"/>
          <w:lang w:val="en-US"/>
        </w:rPr>
        <w:t>lient on forms approved by the Bank and signed in accordance with the signature specimens provided to the Bank for the account</w:t>
      </w:r>
      <w:r w:rsidR="00D65268" w:rsidRPr="005C52DD">
        <w:rPr>
          <w:sz w:val="24"/>
          <w:szCs w:val="24"/>
          <w:lang w:val="en-US"/>
        </w:rPr>
        <w:t xml:space="preserve">. </w:t>
      </w:r>
      <w:r w:rsidRPr="005C52DD">
        <w:rPr>
          <w:b/>
          <w:sz w:val="24"/>
          <w:szCs w:val="24"/>
          <w:u w:val="single"/>
          <w:lang w:val="en-US" w:bidi="en-GB"/>
        </w:rPr>
        <w:t>The payment orders are au</w:t>
      </w:r>
      <w:r w:rsidR="005C52DD">
        <w:rPr>
          <w:b/>
          <w:sz w:val="24"/>
          <w:szCs w:val="24"/>
          <w:u w:val="single"/>
          <w:lang w:val="en-US" w:bidi="en-GB"/>
        </w:rPr>
        <w:t>thorized</w:t>
      </w:r>
      <w:r w:rsidRPr="005C52DD">
        <w:rPr>
          <w:b/>
          <w:sz w:val="24"/>
          <w:szCs w:val="24"/>
          <w:u w:val="single"/>
          <w:lang w:val="en-US" w:bidi="en-GB"/>
        </w:rPr>
        <w:t xml:space="preserve"> by the signature of the au</w:t>
      </w:r>
      <w:r w:rsidR="005C52DD">
        <w:rPr>
          <w:b/>
          <w:sz w:val="24"/>
          <w:szCs w:val="24"/>
          <w:u w:val="single"/>
          <w:lang w:val="en-US" w:bidi="en-GB"/>
        </w:rPr>
        <w:t>thorized</w:t>
      </w:r>
      <w:r w:rsidRPr="005C52DD">
        <w:rPr>
          <w:b/>
          <w:sz w:val="24"/>
          <w:szCs w:val="24"/>
          <w:u w:val="single"/>
          <w:lang w:val="en-US" w:bidi="en-GB"/>
        </w:rPr>
        <w:t xml:space="preserve"> person according to the signature specimen to the account.</w:t>
      </w:r>
    </w:p>
    <w:p w14:paraId="79801976" w14:textId="5B8C7838" w:rsidR="009D525B" w:rsidRPr="005C52DD" w:rsidRDefault="001663E2" w:rsidP="0022442E">
      <w:pPr>
        <w:spacing w:before="120"/>
        <w:jc w:val="both"/>
        <w:rPr>
          <w:sz w:val="24"/>
          <w:szCs w:val="24"/>
          <w:u w:val="single"/>
          <w:lang w:val="en-US"/>
        </w:rPr>
      </w:pPr>
      <w:r w:rsidRPr="005C52DD">
        <w:rPr>
          <w:sz w:val="24"/>
          <w:szCs w:val="24"/>
          <w:lang w:val="en-US"/>
        </w:rPr>
        <w:t xml:space="preserve">The </w:t>
      </w:r>
      <w:r w:rsidR="00CF4465" w:rsidRPr="005C52DD">
        <w:rPr>
          <w:sz w:val="24"/>
          <w:szCs w:val="24"/>
          <w:lang w:val="en-US"/>
        </w:rPr>
        <w:t>c</w:t>
      </w:r>
      <w:r w:rsidRPr="005C52DD">
        <w:rPr>
          <w:sz w:val="24"/>
          <w:szCs w:val="24"/>
          <w:lang w:val="en-US"/>
        </w:rPr>
        <w:t>lient may withdraw its consent to a payment transaction, as long as the payment order for that payment transaction can be withdrawn, no later than one business day before the payment order is due during the Bank</w:t>
      </w:r>
      <w:r w:rsidR="00C1623A" w:rsidRPr="005C52DD">
        <w:rPr>
          <w:sz w:val="24"/>
          <w:szCs w:val="24"/>
          <w:lang w:val="en-US"/>
        </w:rPr>
        <w:t>´</w:t>
      </w:r>
      <w:r w:rsidRPr="005C52DD">
        <w:rPr>
          <w:sz w:val="24"/>
          <w:szCs w:val="24"/>
          <w:lang w:val="en-US"/>
        </w:rPr>
        <w:t xml:space="preserve">s opening hours, by </w:t>
      </w:r>
      <w:r w:rsidR="00CF4465" w:rsidRPr="005C52DD">
        <w:rPr>
          <w:sz w:val="24"/>
          <w:szCs w:val="24"/>
          <w:lang w:val="en-US"/>
        </w:rPr>
        <w:t xml:space="preserve">delivering a notification to </w:t>
      </w:r>
      <w:r w:rsidRPr="005C52DD">
        <w:rPr>
          <w:sz w:val="24"/>
          <w:szCs w:val="24"/>
          <w:lang w:val="en-US"/>
        </w:rPr>
        <w:t>the Bank</w:t>
      </w:r>
      <w:r w:rsidR="009D525B" w:rsidRPr="005C52DD">
        <w:rPr>
          <w:sz w:val="24"/>
          <w:szCs w:val="24"/>
          <w:lang w:val="en-US"/>
        </w:rPr>
        <w:t>.</w:t>
      </w:r>
    </w:p>
    <w:p w14:paraId="3077CF31" w14:textId="4673DFCE" w:rsidR="00AB32AC" w:rsidRPr="005C52DD" w:rsidRDefault="001663E2" w:rsidP="0022442E">
      <w:pPr>
        <w:spacing w:before="120"/>
        <w:jc w:val="both"/>
        <w:rPr>
          <w:sz w:val="24"/>
          <w:szCs w:val="24"/>
          <w:u w:val="single"/>
          <w:lang w:val="en-US"/>
        </w:rPr>
      </w:pPr>
      <w:r w:rsidRPr="005C52DD">
        <w:rPr>
          <w:sz w:val="24"/>
          <w:szCs w:val="24"/>
          <w:lang w:val="en-US"/>
        </w:rPr>
        <w:t xml:space="preserve">The Bank may, without the prior consent of the account holder, make a corrective settlement if the amount of the payment transaction has not been settled in accordance with the payment order. The </w:t>
      </w:r>
      <w:r w:rsidR="00AB0E7D" w:rsidRPr="005C52DD">
        <w:rPr>
          <w:sz w:val="24"/>
          <w:szCs w:val="24"/>
          <w:lang w:val="en-US"/>
        </w:rPr>
        <w:t>client</w:t>
      </w:r>
      <w:r w:rsidRPr="005C52DD">
        <w:rPr>
          <w:sz w:val="24"/>
          <w:szCs w:val="24"/>
          <w:lang w:val="en-US"/>
        </w:rPr>
        <w:t xml:space="preserve"> shall be notified by the Bank of the corrective settlement.</w:t>
      </w:r>
    </w:p>
    <w:p w14:paraId="626C0F82" w14:textId="7BECB038" w:rsidR="00992296" w:rsidRPr="005C52DD" w:rsidRDefault="00AB0E7D" w:rsidP="009706B3">
      <w:pPr>
        <w:spacing w:before="120"/>
        <w:jc w:val="both"/>
        <w:rPr>
          <w:b/>
          <w:szCs w:val="24"/>
          <w:lang w:val="en-US"/>
        </w:rPr>
      </w:pPr>
      <w:r w:rsidRPr="005C52DD">
        <w:rPr>
          <w:sz w:val="24"/>
          <w:szCs w:val="24"/>
          <w:lang w:val="en-US"/>
        </w:rPr>
        <w:t>Within the domestic payment system (CZK), the Bank uses its technical connection to the interbank clearing system operated by the Czech National Bank (clearing center, CNB), which ensures prompt settlement of payments between banks</w:t>
      </w:r>
      <w:r w:rsidR="00992296" w:rsidRPr="005C52DD">
        <w:rPr>
          <w:sz w:val="24"/>
          <w:szCs w:val="24"/>
          <w:lang w:val="en-US"/>
        </w:rPr>
        <w:t xml:space="preserve">. </w:t>
      </w:r>
    </w:p>
    <w:p w14:paraId="669BCE22" w14:textId="5691EE34" w:rsidR="00992296" w:rsidRPr="005C52DD" w:rsidRDefault="00AB0E7D" w:rsidP="009706B3">
      <w:pPr>
        <w:spacing w:before="120"/>
        <w:jc w:val="both"/>
        <w:rPr>
          <w:b/>
          <w:szCs w:val="24"/>
          <w:lang w:val="en-US"/>
        </w:rPr>
      </w:pPr>
      <w:r w:rsidRPr="005C52DD">
        <w:rPr>
          <w:sz w:val="24"/>
          <w:szCs w:val="24"/>
          <w:lang w:val="en-US"/>
        </w:rPr>
        <w:t xml:space="preserve">In the context of foreign payment transactions, the Bank uses a network of foreign correspondent banks, which arrange payments to </w:t>
      </w:r>
      <w:r w:rsidR="00570E72" w:rsidRPr="005C52DD">
        <w:rPr>
          <w:sz w:val="24"/>
          <w:szCs w:val="24"/>
          <w:lang w:val="en-US"/>
        </w:rPr>
        <w:t xml:space="preserve">payee´s </w:t>
      </w:r>
      <w:r w:rsidRPr="005C52DD">
        <w:rPr>
          <w:sz w:val="24"/>
          <w:szCs w:val="24"/>
          <w:lang w:val="en-US"/>
        </w:rPr>
        <w:t>accounts through the SWIFT system.</w:t>
      </w:r>
    </w:p>
    <w:p w14:paraId="5C57AF36" w14:textId="348AC3B3" w:rsidR="00055BA1" w:rsidRPr="005C52DD" w:rsidRDefault="001663E2" w:rsidP="00055BA1">
      <w:pPr>
        <w:pStyle w:val="Textpoznpodarou"/>
        <w:spacing w:before="120"/>
        <w:rPr>
          <w:szCs w:val="24"/>
          <w:lang w:val="en-US"/>
        </w:rPr>
      </w:pPr>
      <w:r w:rsidRPr="005C52DD">
        <w:rPr>
          <w:szCs w:val="24"/>
          <w:lang w:val="en-US" w:bidi="en-GB"/>
        </w:rPr>
        <w:t>The Bank executes foreign payment transactions only in the currencies specified in the Bank</w:t>
      </w:r>
      <w:r w:rsidR="00C1623A" w:rsidRPr="005C52DD">
        <w:rPr>
          <w:szCs w:val="24"/>
          <w:lang w:val="en-US" w:bidi="en-GB"/>
        </w:rPr>
        <w:t>´</w:t>
      </w:r>
      <w:r w:rsidRPr="005C52DD">
        <w:rPr>
          <w:szCs w:val="24"/>
          <w:lang w:val="en-US" w:bidi="en-GB"/>
        </w:rPr>
        <w:t xml:space="preserve">s </w:t>
      </w:r>
      <w:r w:rsidR="00DC5B18" w:rsidRPr="005C52DD">
        <w:rPr>
          <w:szCs w:val="24"/>
          <w:lang w:val="en-US" w:bidi="en-GB"/>
        </w:rPr>
        <w:t>e</w:t>
      </w:r>
      <w:r w:rsidRPr="005C52DD">
        <w:rPr>
          <w:szCs w:val="24"/>
          <w:lang w:val="en-US" w:bidi="en-GB"/>
        </w:rPr>
        <w:t xml:space="preserve">xchange </w:t>
      </w:r>
      <w:r w:rsidR="00DC5B18" w:rsidRPr="005C52DD">
        <w:rPr>
          <w:szCs w:val="24"/>
          <w:lang w:val="en-US" w:bidi="en-GB"/>
        </w:rPr>
        <w:t>r</w:t>
      </w:r>
      <w:r w:rsidRPr="005C52DD">
        <w:rPr>
          <w:szCs w:val="24"/>
          <w:lang w:val="en-US" w:bidi="en-GB"/>
        </w:rPr>
        <w:t xml:space="preserve">ate </w:t>
      </w:r>
      <w:r w:rsidR="00DC5B18" w:rsidRPr="005C52DD">
        <w:rPr>
          <w:szCs w:val="24"/>
          <w:lang w:val="en-US" w:bidi="en-GB"/>
        </w:rPr>
        <w:t>l</w:t>
      </w:r>
      <w:r w:rsidRPr="005C52DD">
        <w:rPr>
          <w:szCs w:val="24"/>
          <w:lang w:val="en-US" w:bidi="en-GB"/>
        </w:rPr>
        <w:t>ist and the Bank must have correspondent relations with the relevant bank</w:t>
      </w:r>
      <w:r w:rsidR="00B3100E" w:rsidRPr="005C52DD">
        <w:rPr>
          <w:szCs w:val="24"/>
          <w:lang w:val="en-US" w:bidi="en-GB"/>
        </w:rPr>
        <w:t xml:space="preserve"> in these currencies</w:t>
      </w:r>
      <w:r w:rsidRPr="005C52DD">
        <w:rPr>
          <w:szCs w:val="24"/>
          <w:lang w:val="en-US" w:bidi="en-GB"/>
        </w:rPr>
        <w:t>. The execution of a payment order in other currencies may only be performed upon prior agreement with the Bank</w:t>
      </w:r>
      <w:r w:rsidR="0004278A" w:rsidRPr="005C52DD">
        <w:rPr>
          <w:szCs w:val="24"/>
          <w:lang w:val="en-US"/>
        </w:rPr>
        <w:t xml:space="preserve">.  </w:t>
      </w:r>
      <w:r w:rsidRPr="005C52DD">
        <w:rPr>
          <w:szCs w:val="24"/>
          <w:lang w:val="en-US"/>
        </w:rPr>
        <w:t>A list of correspondent banks is available on the Bank</w:t>
      </w:r>
      <w:r w:rsidR="00C1623A" w:rsidRPr="005C52DD">
        <w:rPr>
          <w:szCs w:val="24"/>
          <w:lang w:val="en-US"/>
        </w:rPr>
        <w:t>´</w:t>
      </w:r>
      <w:r w:rsidRPr="005C52DD">
        <w:rPr>
          <w:szCs w:val="24"/>
          <w:lang w:val="en-US"/>
        </w:rPr>
        <w:t>s website</w:t>
      </w:r>
      <w:r w:rsidR="00055BA1" w:rsidRPr="005C52DD">
        <w:rPr>
          <w:szCs w:val="24"/>
          <w:lang w:val="en-US"/>
        </w:rPr>
        <w:t xml:space="preserve"> </w:t>
      </w:r>
      <w:hyperlink r:id="rId14" w:history="1">
        <w:r w:rsidR="00055BA1" w:rsidRPr="005C52DD">
          <w:rPr>
            <w:rStyle w:val="Hypertextovodkaz"/>
            <w:szCs w:val="24"/>
            <w:lang w:val="en-US"/>
          </w:rPr>
          <w:t>https://www.ceb.cz/</w:t>
        </w:r>
      </w:hyperlink>
      <w:r w:rsidR="00B3100E" w:rsidRPr="005C52DD">
        <w:rPr>
          <w:rStyle w:val="Hypertextovodkaz"/>
          <w:szCs w:val="24"/>
          <w:lang w:val="en-US"/>
        </w:rPr>
        <w:t xml:space="preserve"> </w:t>
      </w:r>
    </w:p>
    <w:p w14:paraId="2F9E1167" w14:textId="59C38666" w:rsidR="00631B49" w:rsidRPr="005C52DD" w:rsidRDefault="00AB0E7D" w:rsidP="0011782B">
      <w:pPr>
        <w:pStyle w:val="Nadpis2"/>
        <w:numPr>
          <w:ilvl w:val="0"/>
          <w:numId w:val="29"/>
        </w:numPr>
        <w:spacing w:before="360"/>
        <w:ind w:left="567" w:hanging="567"/>
        <w:rPr>
          <w:sz w:val="28"/>
          <w:szCs w:val="28"/>
          <w:lang w:val="en-US"/>
        </w:rPr>
      </w:pPr>
      <w:r w:rsidRPr="005C52DD">
        <w:rPr>
          <w:sz w:val="28"/>
          <w:szCs w:val="28"/>
          <w:lang w:val="en-US" w:bidi="en-GB"/>
        </w:rPr>
        <w:t xml:space="preserve">Outgoing and </w:t>
      </w:r>
      <w:r w:rsidR="00FF3E01" w:rsidRPr="005C52DD">
        <w:rPr>
          <w:sz w:val="28"/>
          <w:szCs w:val="28"/>
          <w:lang w:val="en-US" w:bidi="en-GB"/>
        </w:rPr>
        <w:t>I</w:t>
      </w:r>
      <w:r w:rsidRPr="005C52DD">
        <w:rPr>
          <w:sz w:val="28"/>
          <w:szCs w:val="28"/>
          <w:lang w:val="en-US" w:bidi="en-GB"/>
        </w:rPr>
        <w:t xml:space="preserve">ncoming </w:t>
      </w:r>
      <w:r w:rsidR="00FF3E01" w:rsidRPr="005C52DD">
        <w:rPr>
          <w:sz w:val="28"/>
          <w:szCs w:val="28"/>
          <w:lang w:val="en-US" w:bidi="en-GB"/>
        </w:rPr>
        <w:t>P</w:t>
      </w:r>
      <w:r w:rsidRPr="005C52DD">
        <w:rPr>
          <w:sz w:val="28"/>
          <w:szCs w:val="28"/>
          <w:lang w:val="en-US" w:bidi="en-GB"/>
        </w:rPr>
        <w:t>ayments</w:t>
      </w:r>
    </w:p>
    <w:p w14:paraId="2F9E1168" w14:textId="2E74ED63" w:rsidR="00506D38" w:rsidRPr="005C52DD" w:rsidRDefault="00AB0E7D" w:rsidP="009706B3">
      <w:pPr>
        <w:pStyle w:val="Nadpis2"/>
        <w:numPr>
          <w:ilvl w:val="1"/>
          <w:numId w:val="29"/>
        </w:numPr>
        <w:spacing w:before="240"/>
        <w:ind w:left="567" w:hanging="567"/>
        <w:rPr>
          <w:b w:val="0"/>
          <w:szCs w:val="24"/>
          <w:lang w:val="en-US"/>
        </w:rPr>
      </w:pPr>
      <w:r w:rsidRPr="005C52DD">
        <w:rPr>
          <w:szCs w:val="24"/>
          <w:lang w:val="en-US"/>
        </w:rPr>
        <w:t>Outgoing payments</w:t>
      </w:r>
    </w:p>
    <w:p w14:paraId="2F9E1169" w14:textId="55A2EB08" w:rsidR="00631B49" w:rsidRPr="005C52DD" w:rsidRDefault="00AB0E7D" w:rsidP="0022442E">
      <w:pPr>
        <w:spacing w:before="120"/>
        <w:jc w:val="both"/>
        <w:rPr>
          <w:sz w:val="24"/>
          <w:szCs w:val="24"/>
          <w:lang w:val="en-US"/>
        </w:rPr>
      </w:pPr>
      <w:r w:rsidRPr="005C52DD">
        <w:rPr>
          <w:sz w:val="24"/>
          <w:szCs w:val="24"/>
          <w:lang w:val="en-US" w:bidi="en-GB"/>
        </w:rPr>
        <w:t>The Bank only executes cashless payments on the basis of effective one-off or multiple written payment orders</w:t>
      </w:r>
      <w:r w:rsidR="00B125B2" w:rsidRPr="005C52DD">
        <w:rPr>
          <w:sz w:val="24"/>
          <w:szCs w:val="24"/>
          <w:lang w:val="en-US"/>
        </w:rPr>
        <w:t xml:space="preserve"> </w:t>
      </w:r>
    </w:p>
    <w:p w14:paraId="2F9E116A" w14:textId="243C1261" w:rsidR="00631B49" w:rsidRPr="005C52DD" w:rsidRDefault="00AB0E7D" w:rsidP="00B56CC5">
      <w:pPr>
        <w:numPr>
          <w:ilvl w:val="0"/>
          <w:numId w:val="30"/>
        </w:numPr>
        <w:ind w:left="567" w:hanging="425"/>
        <w:jc w:val="both"/>
        <w:rPr>
          <w:rFonts w:eastAsia="Calibri"/>
          <w:sz w:val="24"/>
          <w:szCs w:val="24"/>
          <w:lang w:val="en-US" w:eastAsia="en-US"/>
        </w:rPr>
      </w:pPr>
      <w:r w:rsidRPr="005C52DD">
        <w:rPr>
          <w:rFonts w:eastAsia="Calibri"/>
          <w:sz w:val="24"/>
          <w:szCs w:val="24"/>
          <w:lang w:val="en-US" w:bidi="en-GB"/>
        </w:rPr>
        <w:t>in paper form on the appropriate forms approved by the Bank</w:t>
      </w:r>
      <w:r w:rsidR="0055721F" w:rsidRPr="005C52DD">
        <w:rPr>
          <w:rFonts w:eastAsia="Calibri"/>
          <w:sz w:val="24"/>
          <w:szCs w:val="24"/>
          <w:lang w:val="en-US" w:eastAsia="en-US"/>
        </w:rPr>
        <w:t>,</w:t>
      </w:r>
      <w:r w:rsidR="00631B49" w:rsidRPr="005C52DD">
        <w:rPr>
          <w:rFonts w:eastAsia="Calibri"/>
          <w:sz w:val="24"/>
          <w:szCs w:val="24"/>
          <w:lang w:val="en-US" w:eastAsia="en-US"/>
        </w:rPr>
        <w:t xml:space="preserve"> </w:t>
      </w:r>
    </w:p>
    <w:p w14:paraId="2F9E116B" w14:textId="79E615D7" w:rsidR="00631B49" w:rsidRPr="005C52DD" w:rsidRDefault="00AB0E7D" w:rsidP="00B56CC5">
      <w:pPr>
        <w:numPr>
          <w:ilvl w:val="0"/>
          <w:numId w:val="30"/>
        </w:numPr>
        <w:ind w:left="567" w:hanging="425"/>
        <w:jc w:val="both"/>
        <w:rPr>
          <w:rFonts w:eastAsia="Calibri"/>
          <w:sz w:val="24"/>
          <w:szCs w:val="24"/>
          <w:lang w:val="en-US" w:eastAsia="en-US"/>
        </w:rPr>
      </w:pPr>
      <w:r w:rsidRPr="005C52DD">
        <w:rPr>
          <w:rFonts w:eastAsia="Calibri"/>
          <w:sz w:val="24"/>
          <w:szCs w:val="24"/>
          <w:lang w:val="en-US" w:bidi="en-GB"/>
        </w:rPr>
        <w:t>signed by the au</w:t>
      </w:r>
      <w:r w:rsidR="005C52DD">
        <w:rPr>
          <w:rFonts w:eastAsia="Calibri"/>
          <w:sz w:val="24"/>
          <w:szCs w:val="24"/>
          <w:lang w:val="en-US" w:bidi="en-GB"/>
        </w:rPr>
        <w:t>thorized</w:t>
      </w:r>
      <w:r w:rsidRPr="005C52DD">
        <w:rPr>
          <w:rFonts w:eastAsia="Calibri"/>
          <w:sz w:val="24"/>
          <w:szCs w:val="24"/>
          <w:lang w:val="en-US" w:bidi="en-GB"/>
        </w:rPr>
        <w:t xml:space="preserve"> person in accordance with the signature specimen</w:t>
      </w:r>
      <w:r w:rsidR="0055721F" w:rsidRPr="005C52DD">
        <w:rPr>
          <w:rFonts w:eastAsia="Calibri"/>
          <w:sz w:val="24"/>
          <w:szCs w:val="24"/>
          <w:lang w:val="en-US" w:eastAsia="en-US"/>
        </w:rPr>
        <w:t>,</w:t>
      </w:r>
    </w:p>
    <w:p w14:paraId="2F9E116C" w14:textId="4DD84D88" w:rsidR="00631B49" w:rsidRPr="005C52DD" w:rsidRDefault="00AB0E7D" w:rsidP="00B56CC5">
      <w:pPr>
        <w:numPr>
          <w:ilvl w:val="0"/>
          <w:numId w:val="30"/>
        </w:numPr>
        <w:ind w:left="567" w:hanging="425"/>
        <w:jc w:val="both"/>
        <w:rPr>
          <w:sz w:val="24"/>
          <w:szCs w:val="24"/>
          <w:lang w:val="en-US"/>
        </w:rPr>
      </w:pPr>
      <w:r w:rsidRPr="005C52DD">
        <w:rPr>
          <w:rFonts w:eastAsia="Calibri"/>
          <w:sz w:val="24"/>
          <w:szCs w:val="24"/>
          <w:lang w:val="en-US" w:bidi="en-GB"/>
        </w:rPr>
        <w:t>delivered</w:t>
      </w:r>
      <w:r w:rsidRPr="005C52DD">
        <w:rPr>
          <w:sz w:val="24"/>
          <w:szCs w:val="24"/>
          <w:lang w:val="en-US" w:bidi="en-GB"/>
        </w:rPr>
        <w:t xml:space="preserve"> to the Bank in person by handing it over to the relevant Bank employee at the Bank</w:t>
      </w:r>
      <w:r w:rsidR="00C1623A" w:rsidRPr="005C52DD">
        <w:rPr>
          <w:sz w:val="24"/>
          <w:szCs w:val="24"/>
          <w:lang w:val="en-US" w:bidi="en-GB"/>
        </w:rPr>
        <w:t>´</w:t>
      </w:r>
      <w:r w:rsidRPr="005C52DD">
        <w:rPr>
          <w:sz w:val="24"/>
          <w:szCs w:val="24"/>
          <w:lang w:val="en-US" w:bidi="en-GB"/>
        </w:rPr>
        <w:t xml:space="preserve">s </w:t>
      </w:r>
      <w:r w:rsidR="00BF4C75" w:rsidRPr="005C52DD">
        <w:rPr>
          <w:sz w:val="24"/>
          <w:szCs w:val="24"/>
          <w:lang w:val="en-US" w:bidi="en-GB"/>
        </w:rPr>
        <w:t>filing room</w:t>
      </w:r>
      <w:r w:rsidRPr="005C52DD">
        <w:rPr>
          <w:sz w:val="24"/>
          <w:szCs w:val="24"/>
          <w:lang w:val="en-US" w:bidi="en-GB"/>
        </w:rPr>
        <w:t xml:space="preserve"> or through a postal license holder</w:t>
      </w:r>
      <w:r w:rsidR="00645EE9">
        <w:rPr>
          <w:sz w:val="24"/>
          <w:szCs w:val="24"/>
          <w:lang w:val="en-US" w:bidi="en-GB"/>
        </w:rPr>
        <w:t xml:space="preserve"> or through  electronic communication</w:t>
      </w:r>
      <w:r w:rsidR="00012BBD">
        <w:rPr>
          <w:sz w:val="24"/>
          <w:szCs w:val="24"/>
          <w:lang w:val="en-US" w:bidi="en-GB"/>
        </w:rPr>
        <w:t>.</w:t>
      </w:r>
      <w:r w:rsidRPr="005C52DD">
        <w:rPr>
          <w:sz w:val="24"/>
          <w:szCs w:val="24"/>
          <w:lang w:val="en-US"/>
        </w:rPr>
        <w:t xml:space="preserve"> </w:t>
      </w:r>
    </w:p>
    <w:p w14:paraId="2F9E116E" w14:textId="16F99110" w:rsidR="0011782B" w:rsidRPr="005C52DD" w:rsidRDefault="00934075" w:rsidP="00B56CC5">
      <w:pPr>
        <w:pStyle w:val="Odstavecseseznamem"/>
        <w:spacing w:before="120" w:after="0" w:line="240" w:lineRule="auto"/>
        <w:ind w:left="0"/>
        <w:contextualSpacing w:val="0"/>
        <w:jc w:val="both"/>
        <w:rPr>
          <w:rFonts w:ascii="Times New Roman" w:hAnsi="Times New Roman"/>
          <w:sz w:val="24"/>
          <w:szCs w:val="24"/>
          <w:lang w:val="en-US"/>
        </w:rPr>
      </w:pPr>
      <w:r w:rsidRPr="005C52DD">
        <w:rPr>
          <w:rFonts w:ascii="Times New Roman" w:eastAsia="Times New Roman" w:hAnsi="Times New Roman"/>
          <w:b/>
          <w:sz w:val="24"/>
          <w:szCs w:val="24"/>
          <w:u w:val="single"/>
          <w:lang w:val="en-US" w:bidi="en-GB"/>
        </w:rPr>
        <w:t>The Bank shall refuse and not execute the payment order</w:t>
      </w:r>
      <w:r w:rsidR="0011782B" w:rsidRPr="005C52DD">
        <w:rPr>
          <w:rFonts w:ascii="Times New Roman" w:hAnsi="Times New Roman"/>
          <w:sz w:val="24"/>
          <w:szCs w:val="24"/>
          <w:lang w:val="en-US"/>
        </w:rPr>
        <w:t xml:space="preserve">, </w:t>
      </w:r>
      <w:r w:rsidRPr="005C52DD">
        <w:rPr>
          <w:rFonts w:ascii="Times New Roman" w:eastAsia="Times New Roman" w:hAnsi="Times New Roman"/>
          <w:sz w:val="24"/>
          <w:szCs w:val="24"/>
          <w:lang w:val="en-US" w:bidi="en-GB"/>
        </w:rPr>
        <w:t>if the contractual conditions for its execution are not met or if the law stipulates so, in particular if</w:t>
      </w:r>
      <w:r w:rsidR="0011782B" w:rsidRPr="005C52DD">
        <w:rPr>
          <w:rFonts w:ascii="Times New Roman" w:hAnsi="Times New Roman"/>
          <w:sz w:val="24"/>
          <w:szCs w:val="24"/>
          <w:lang w:val="en-US"/>
        </w:rPr>
        <w:t>:</w:t>
      </w:r>
    </w:p>
    <w:p w14:paraId="2C583479" w14:textId="77777777" w:rsidR="00B9437E" w:rsidRPr="005C52DD" w:rsidRDefault="00B9437E" w:rsidP="00B9437E">
      <w:pPr>
        <w:pStyle w:val="Odstavecseseznamem"/>
        <w:numPr>
          <w:ilvl w:val="0"/>
          <w:numId w:val="34"/>
        </w:numPr>
        <w:spacing w:after="0" w:line="240" w:lineRule="auto"/>
        <w:ind w:left="567" w:hanging="283"/>
        <w:jc w:val="both"/>
        <w:rPr>
          <w:rFonts w:ascii="Times New Roman" w:hAnsi="Times New Roman"/>
          <w:sz w:val="24"/>
          <w:szCs w:val="24"/>
          <w:lang w:val="en-US"/>
        </w:rPr>
      </w:pPr>
      <w:r w:rsidRPr="005C52DD">
        <w:rPr>
          <w:rFonts w:ascii="Times New Roman" w:eastAsia="Times New Roman" w:hAnsi="Times New Roman"/>
          <w:sz w:val="24"/>
          <w:szCs w:val="24"/>
          <w:lang w:val="en-US" w:bidi="en-GB"/>
        </w:rPr>
        <w:t>the payment order does not contain all formal content requirements;</w:t>
      </w:r>
    </w:p>
    <w:p w14:paraId="2F9E1170" w14:textId="02ECAC74" w:rsidR="0011782B" w:rsidRPr="005C52DD" w:rsidRDefault="00B9437E" w:rsidP="00B9437E">
      <w:pPr>
        <w:pStyle w:val="Odstavecseseznamem"/>
        <w:numPr>
          <w:ilvl w:val="0"/>
          <w:numId w:val="34"/>
        </w:numPr>
        <w:spacing w:after="0" w:line="240" w:lineRule="auto"/>
        <w:ind w:left="567" w:hanging="283"/>
        <w:jc w:val="both"/>
        <w:rPr>
          <w:rFonts w:ascii="Times New Roman" w:hAnsi="Times New Roman"/>
          <w:sz w:val="24"/>
          <w:szCs w:val="24"/>
          <w:lang w:val="en-US"/>
        </w:rPr>
      </w:pPr>
      <w:r w:rsidRPr="005C52DD">
        <w:rPr>
          <w:rFonts w:ascii="Times New Roman" w:eastAsia="Times New Roman" w:hAnsi="Times New Roman"/>
          <w:sz w:val="24"/>
          <w:szCs w:val="24"/>
          <w:lang w:val="en-US" w:bidi="en-GB"/>
        </w:rPr>
        <w:t>the account lacks sufficient funds to execute the payment order and to pay the fees for the payment order execution</w:t>
      </w:r>
      <w:r w:rsidR="00B56CC5" w:rsidRPr="005C52DD">
        <w:rPr>
          <w:rFonts w:ascii="Times New Roman" w:hAnsi="Times New Roman"/>
          <w:sz w:val="24"/>
          <w:szCs w:val="24"/>
          <w:lang w:val="en-US"/>
        </w:rPr>
        <w:t>;</w:t>
      </w:r>
    </w:p>
    <w:p w14:paraId="724B8699" w14:textId="565DDCEE" w:rsidR="007360B3" w:rsidRPr="005C52DD" w:rsidRDefault="00B9437E" w:rsidP="00B56CC5">
      <w:pPr>
        <w:pStyle w:val="Odstavecseseznamem"/>
        <w:numPr>
          <w:ilvl w:val="0"/>
          <w:numId w:val="34"/>
        </w:numPr>
        <w:spacing w:line="240" w:lineRule="auto"/>
        <w:ind w:left="567" w:hanging="283"/>
        <w:jc w:val="both"/>
        <w:rPr>
          <w:rFonts w:ascii="Times New Roman" w:hAnsi="Times New Roman"/>
          <w:sz w:val="24"/>
          <w:szCs w:val="24"/>
          <w:lang w:val="en-US"/>
        </w:rPr>
      </w:pPr>
      <w:r w:rsidRPr="005C52DD">
        <w:rPr>
          <w:rFonts w:ascii="Times New Roman" w:eastAsia="Times New Roman" w:hAnsi="Times New Roman"/>
          <w:sz w:val="24"/>
          <w:szCs w:val="24"/>
          <w:lang w:val="en-US" w:bidi="en-GB"/>
        </w:rPr>
        <w:t>based on a payment order, a payment should be made to a country that is on the list of countries suspected of supporting terrorism, or through banks and their constituents also outside these territories if the parent bank</w:t>
      </w:r>
      <w:r w:rsidR="00C1623A" w:rsidRPr="005C52DD">
        <w:rPr>
          <w:rFonts w:ascii="Times New Roman" w:eastAsia="Times New Roman" w:hAnsi="Times New Roman"/>
          <w:sz w:val="24"/>
          <w:szCs w:val="24"/>
          <w:lang w:val="en-US" w:bidi="en-GB"/>
        </w:rPr>
        <w:t>´</w:t>
      </w:r>
      <w:r w:rsidRPr="005C52DD">
        <w:rPr>
          <w:rFonts w:ascii="Times New Roman" w:eastAsia="Times New Roman" w:hAnsi="Times New Roman"/>
          <w:sz w:val="24"/>
          <w:szCs w:val="24"/>
          <w:lang w:val="en-US" w:bidi="en-GB"/>
        </w:rPr>
        <w:t>s registration is in a country stated on the list of countries supporting terrorism</w:t>
      </w:r>
      <w:r w:rsidR="00B56CC5" w:rsidRPr="005C52DD">
        <w:rPr>
          <w:rFonts w:ascii="Times New Roman" w:hAnsi="Times New Roman"/>
          <w:sz w:val="24"/>
          <w:szCs w:val="24"/>
          <w:lang w:val="en-US"/>
        </w:rPr>
        <w:t>;</w:t>
      </w:r>
      <w:r w:rsidR="007360B3" w:rsidRPr="005C52DD">
        <w:rPr>
          <w:rFonts w:ascii="Times New Roman" w:hAnsi="Times New Roman"/>
          <w:sz w:val="24"/>
          <w:szCs w:val="24"/>
          <w:lang w:val="en-US"/>
        </w:rPr>
        <w:t xml:space="preserve"> </w:t>
      </w:r>
      <w:r w:rsidRPr="005C52DD">
        <w:rPr>
          <w:rFonts w:ascii="Times New Roman" w:hAnsi="Times New Roman"/>
          <w:sz w:val="24"/>
          <w:szCs w:val="24"/>
          <w:lang w:val="en-US"/>
        </w:rPr>
        <w:t xml:space="preserve"> </w:t>
      </w:r>
    </w:p>
    <w:p w14:paraId="4F25147E" w14:textId="39AE4F85" w:rsidR="007360B3" w:rsidRPr="005C52DD" w:rsidRDefault="00B9437E" w:rsidP="00B56CC5">
      <w:pPr>
        <w:pStyle w:val="Odstavecseseznamem"/>
        <w:numPr>
          <w:ilvl w:val="0"/>
          <w:numId w:val="34"/>
        </w:numPr>
        <w:spacing w:after="0" w:line="240" w:lineRule="auto"/>
        <w:ind w:left="567" w:hanging="283"/>
        <w:jc w:val="both"/>
        <w:rPr>
          <w:rFonts w:ascii="Times New Roman" w:hAnsi="Times New Roman"/>
          <w:sz w:val="24"/>
          <w:szCs w:val="24"/>
          <w:lang w:val="en-US"/>
        </w:rPr>
      </w:pPr>
      <w:r w:rsidRPr="005C52DD">
        <w:rPr>
          <w:rFonts w:ascii="Times New Roman" w:eastAsia="Times New Roman" w:hAnsi="Times New Roman"/>
          <w:sz w:val="24"/>
          <w:szCs w:val="24"/>
          <w:lang w:val="en-US" w:bidi="en-GB"/>
        </w:rPr>
        <w:t>based on a payment order, a payment should be made to the payee that is on the list of sanctioned entities</w:t>
      </w:r>
      <w:r w:rsidR="00B56CC5" w:rsidRPr="005C52DD">
        <w:rPr>
          <w:rFonts w:ascii="Times New Roman" w:hAnsi="Times New Roman"/>
          <w:sz w:val="24"/>
          <w:szCs w:val="24"/>
          <w:lang w:val="en-US"/>
        </w:rPr>
        <w:t>;</w:t>
      </w:r>
      <w:r w:rsidRPr="005C52DD">
        <w:rPr>
          <w:rFonts w:ascii="Times New Roman" w:hAnsi="Times New Roman"/>
          <w:sz w:val="24"/>
          <w:szCs w:val="24"/>
          <w:lang w:val="en-US"/>
        </w:rPr>
        <w:t xml:space="preserve"> </w:t>
      </w:r>
    </w:p>
    <w:p w14:paraId="3043394E" w14:textId="555DCB53" w:rsidR="00610AB6" w:rsidRPr="005C52DD" w:rsidRDefault="00B9437E" w:rsidP="00B56CC5">
      <w:pPr>
        <w:pStyle w:val="Odstavecseseznamem"/>
        <w:numPr>
          <w:ilvl w:val="0"/>
          <w:numId w:val="34"/>
        </w:numPr>
        <w:spacing w:after="0" w:line="240" w:lineRule="auto"/>
        <w:ind w:left="567" w:hanging="283"/>
        <w:jc w:val="both"/>
        <w:rPr>
          <w:rFonts w:ascii="Times New Roman" w:hAnsi="Times New Roman"/>
          <w:sz w:val="24"/>
          <w:szCs w:val="24"/>
          <w:lang w:val="en-US"/>
        </w:rPr>
      </w:pPr>
      <w:r w:rsidRPr="005C52DD">
        <w:rPr>
          <w:rFonts w:ascii="Times New Roman" w:hAnsi="Times New Roman"/>
          <w:sz w:val="24"/>
          <w:szCs w:val="24"/>
          <w:lang w:val="en-US"/>
        </w:rPr>
        <w:t>the payment order is not compliant with Act No.186/2016 Coll., on gambling</w:t>
      </w:r>
      <w:r w:rsidR="00610AB6" w:rsidRPr="005C52DD">
        <w:rPr>
          <w:rFonts w:ascii="Times New Roman" w:hAnsi="Times New Roman"/>
          <w:sz w:val="24"/>
          <w:szCs w:val="24"/>
          <w:lang w:val="en-US"/>
        </w:rPr>
        <w:t>;</w:t>
      </w:r>
    </w:p>
    <w:p w14:paraId="2278592C" w14:textId="6C69A9EE" w:rsidR="00173E56" w:rsidRPr="005C52DD" w:rsidRDefault="00EC7213" w:rsidP="00B56CC5">
      <w:pPr>
        <w:pStyle w:val="Odstavecseseznamem"/>
        <w:numPr>
          <w:ilvl w:val="0"/>
          <w:numId w:val="34"/>
        </w:numPr>
        <w:spacing w:after="0" w:line="240" w:lineRule="auto"/>
        <w:ind w:left="567" w:hanging="283"/>
        <w:jc w:val="both"/>
        <w:rPr>
          <w:rFonts w:ascii="Times New Roman" w:hAnsi="Times New Roman"/>
          <w:sz w:val="24"/>
          <w:szCs w:val="24"/>
          <w:lang w:val="en-US"/>
        </w:rPr>
      </w:pPr>
      <w:r w:rsidRPr="005C52DD">
        <w:rPr>
          <w:rFonts w:ascii="Times New Roman" w:eastAsia="Times New Roman" w:hAnsi="Times New Roman"/>
          <w:sz w:val="24"/>
          <w:szCs w:val="24"/>
          <w:lang w:val="en-US" w:bidi="en-GB"/>
        </w:rPr>
        <w:t>it is not signed in accordance with the manner agreed in the account agreement</w:t>
      </w:r>
      <w:r w:rsidR="00B56CC5" w:rsidRPr="005C52DD">
        <w:rPr>
          <w:rFonts w:ascii="Times New Roman" w:hAnsi="Times New Roman"/>
          <w:sz w:val="24"/>
          <w:szCs w:val="24"/>
          <w:lang w:val="en-US"/>
        </w:rPr>
        <w:t>;</w:t>
      </w:r>
    </w:p>
    <w:p w14:paraId="2F9E1171" w14:textId="56F4E3D7" w:rsidR="0011782B" w:rsidRPr="005C52DD" w:rsidRDefault="00EC7213" w:rsidP="00B56CC5">
      <w:pPr>
        <w:pStyle w:val="Odstavecseseznamem"/>
        <w:numPr>
          <w:ilvl w:val="0"/>
          <w:numId w:val="34"/>
        </w:numPr>
        <w:spacing w:after="0" w:line="240" w:lineRule="auto"/>
        <w:ind w:left="567" w:hanging="283"/>
        <w:jc w:val="both"/>
        <w:rPr>
          <w:rFonts w:ascii="Times New Roman" w:hAnsi="Times New Roman"/>
          <w:sz w:val="24"/>
          <w:szCs w:val="24"/>
          <w:lang w:val="en-US"/>
        </w:rPr>
      </w:pPr>
      <w:r w:rsidRPr="005C52DD">
        <w:rPr>
          <w:rFonts w:ascii="Times New Roman" w:eastAsia="Times New Roman" w:hAnsi="Times New Roman"/>
          <w:sz w:val="24"/>
          <w:szCs w:val="24"/>
          <w:lang w:val="en-US" w:bidi="en-GB"/>
        </w:rPr>
        <w:t xml:space="preserve">execution of the payment order </w:t>
      </w:r>
      <w:r w:rsidR="00B95F0B" w:rsidRPr="005C52DD">
        <w:rPr>
          <w:rFonts w:ascii="Times New Roman" w:eastAsia="Times New Roman" w:hAnsi="Times New Roman"/>
          <w:sz w:val="24"/>
          <w:szCs w:val="24"/>
          <w:lang w:val="en-US" w:bidi="en-GB"/>
        </w:rPr>
        <w:t xml:space="preserve">would breach </w:t>
      </w:r>
      <w:r w:rsidRPr="005C52DD">
        <w:rPr>
          <w:rFonts w:ascii="Times New Roman" w:eastAsia="Times New Roman" w:hAnsi="Times New Roman"/>
          <w:sz w:val="24"/>
          <w:szCs w:val="24"/>
          <w:lang w:val="en-US" w:bidi="en-GB"/>
        </w:rPr>
        <w:t>the obligation imposed on the Bank by generally binding leg</w:t>
      </w:r>
      <w:r w:rsidR="00E10D70" w:rsidRPr="005C52DD">
        <w:rPr>
          <w:rFonts w:ascii="Times New Roman" w:eastAsia="Times New Roman" w:hAnsi="Times New Roman"/>
          <w:sz w:val="24"/>
          <w:szCs w:val="24"/>
          <w:lang w:val="en-US" w:bidi="en-GB"/>
        </w:rPr>
        <w:t>al regulations</w:t>
      </w:r>
      <w:r w:rsidR="0011782B" w:rsidRPr="005C52DD">
        <w:rPr>
          <w:rFonts w:ascii="Times New Roman" w:hAnsi="Times New Roman"/>
          <w:sz w:val="24"/>
          <w:szCs w:val="24"/>
          <w:lang w:val="en-US"/>
        </w:rPr>
        <w:t>.</w:t>
      </w:r>
    </w:p>
    <w:p w14:paraId="2F9E1172" w14:textId="496A5D1F" w:rsidR="0011782B" w:rsidRPr="005C52DD" w:rsidRDefault="001B2C08" w:rsidP="0022442E">
      <w:pPr>
        <w:spacing w:before="120"/>
        <w:jc w:val="both"/>
        <w:rPr>
          <w:rFonts w:eastAsia="Calibri"/>
          <w:sz w:val="24"/>
          <w:szCs w:val="24"/>
          <w:lang w:val="en-US" w:eastAsia="en-US"/>
        </w:rPr>
      </w:pPr>
      <w:r w:rsidRPr="005C52DD">
        <w:rPr>
          <w:rFonts w:eastAsia="Calibri"/>
          <w:sz w:val="24"/>
          <w:szCs w:val="24"/>
          <w:lang w:val="en-US" w:bidi="en-GB"/>
        </w:rPr>
        <w:t>If, in the case of multiple payment orders with the same moment of the payment order</w:t>
      </w:r>
      <w:r w:rsidR="009D24B0" w:rsidRPr="005C52DD">
        <w:rPr>
          <w:rFonts w:eastAsia="Calibri"/>
          <w:sz w:val="24"/>
          <w:szCs w:val="24"/>
          <w:lang w:val="en-US" w:bidi="en-GB"/>
        </w:rPr>
        <w:t xml:space="preserve"> acceptance</w:t>
      </w:r>
      <w:r w:rsidRPr="005C52DD">
        <w:rPr>
          <w:rFonts w:eastAsia="Calibri"/>
          <w:sz w:val="24"/>
          <w:szCs w:val="24"/>
          <w:lang w:val="en-US" w:bidi="en-GB"/>
        </w:rPr>
        <w:t xml:space="preserve">, the total amount of the transaction exceeds the balance </w:t>
      </w:r>
      <w:r w:rsidR="009D24B0" w:rsidRPr="005C52DD">
        <w:rPr>
          <w:rFonts w:eastAsia="Calibri"/>
          <w:sz w:val="24"/>
          <w:szCs w:val="24"/>
          <w:lang w:val="en-US" w:bidi="en-GB"/>
        </w:rPr>
        <w:t>on</w:t>
      </w:r>
      <w:r w:rsidRPr="005C52DD">
        <w:rPr>
          <w:rFonts w:eastAsia="Calibri"/>
          <w:sz w:val="24"/>
          <w:szCs w:val="24"/>
          <w:lang w:val="en-US" w:bidi="en-GB"/>
        </w:rPr>
        <w:t xml:space="preserve"> the client</w:t>
      </w:r>
      <w:r w:rsidR="00C1623A" w:rsidRPr="005C52DD">
        <w:rPr>
          <w:rFonts w:eastAsia="Calibri"/>
          <w:sz w:val="24"/>
          <w:szCs w:val="24"/>
          <w:lang w:val="en-US" w:bidi="en-GB"/>
        </w:rPr>
        <w:t>´</w:t>
      </w:r>
      <w:r w:rsidRPr="005C52DD">
        <w:rPr>
          <w:rFonts w:eastAsia="Calibri"/>
          <w:sz w:val="24"/>
          <w:szCs w:val="24"/>
          <w:lang w:val="en-US" w:bidi="en-GB"/>
        </w:rPr>
        <w:t xml:space="preserve">s account (after taking into account the amount of the minimum balance, if any, and the payment order execution fee) and the client does not </w:t>
      </w:r>
      <w:r w:rsidR="009D24B0" w:rsidRPr="005C52DD">
        <w:rPr>
          <w:rFonts w:eastAsia="Calibri"/>
          <w:sz w:val="24"/>
          <w:szCs w:val="24"/>
          <w:lang w:val="en-US" w:bidi="en-GB"/>
        </w:rPr>
        <w:t>set</w:t>
      </w:r>
      <w:r w:rsidRPr="005C52DD">
        <w:rPr>
          <w:rFonts w:eastAsia="Calibri"/>
          <w:sz w:val="24"/>
          <w:szCs w:val="24"/>
          <w:lang w:val="en-US" w:bidi="en-GB"/>
        </w:rPr>
        <w:t xml:space="preserve"> payment</w:t>
      </w:r>
      <w:r w:rsidR="009D24B0" w:rsidRPr="005C52DD">
        <w:rPr>
          <w:rFonts w:eastAsia="Calibri"/>
          <w:sz w:val="24"/>
          <w:szCs w:val="24"/>
          <w:lang w:val="en-US" w:bidi="en-GB"/>
        </w:rPr>
        <w:t xml:space="preserve"> priority</w:t>
      </w:r>
      <w:r w:rsidRPr="005C52DD">
        <w:rPr>
          <w:rFonts w:eastAsia="Calibri"/>
          <w:sz w:val="24"/>
          <w:szCs w:val="24"/>
          <w:lang w:val="en-US" w:bidi="en-GB"/>
        </w:rPr>
        <w:t xml:space="preserve">, the order </w:t>
      </w:r>
      <w:r w:rsidR="00CC2FF7" w:rsidRPr="005C52DD">
        <w:rPr>
          <w:rFonts w:eastAsia="Calibri"/>
          <w:sz w:val="24"/>
          <w:szCs w:val="24"/>
          <w:lang w:val="en-US" w:bidi="en-GB"/>
        </w:rPr>
        <w:t xml:space="preserve">of payment </w:t>
      </w:r>
      <w:r w:rsidRPr="005C52DD">
        <w:rPr>
          <w:rFonts w:eastAsia="Calibri"/>
          <w:sz w:val="24"/>
          <w:szCs w:val="24"/>
          <w:lang w:val="en-US" w:bidi="en-GB"/>
        </w:rPr>
        <w:t>execut</w:t>
      </w:r>
      <w:r w:rsidR="00CC2FF7" w:rsidRPr="005C52DD">
        <w:rPr>
          <w:rFonts w:eastAsia="Calibri"/>
          <w:sz w:val="24"/>
          <w:szCs w:val="24"/>
          <w:lang w:val="en-US" w:bidi="en-GB"/>
        </w:rPr>
        <w:t>ions</w:t>
      </w:r>
      <w:r w:rsidRPr="005C52DD">
        <w:rPr>
          <w:rFonts w:eastAsia="Calibri"/>
          <w:sz w:val="24"/>
          <w:szCs w:val="24"/>
          <w:lang w:val="en-US" w:bidi="en-GB"/>
        </w:rPr>
        <w:t xml:space="preserve"> is determined by the Bank</w:t>
      </w:r>
      <w:r w:rsidR="0011782B" w:rsidRPr="005C52DD">
        <w:rPr>
          <w:rFonts w:eastAsia="Calibri"/>
          <w:sz w:val="24"/>
          <w:szCs w:val="24"/>
          <w:lang w:val="en-US" w:eastAsia="en-US"/>
        </w:rPr>
        <w:t xml:space="preserve">.  </w:t>
      </w:r>
    </w:p>
    <w:p w14:paraId="2F9E1173" w14:textId="38E4C517" w:rsidR="00435144" w:rsidRPr="005C52DD" w:rsidRDefault="001B2C08">
      <w:pPr>
        <w:spacing w:before="120"/>
        <w:jc w:val="both"/>
        <w:rPr>
          <w:sz w:val="24"/>
          <w:szCs w:val="24"/>
          <w:lang w:val="en-US"/>
        </w:rPr>
      </w:pPr>
      <w:r w:rsidRPr="005C52DD">
        <w:rPr>
          <w:rFonts w:eastAsia="Calibri"/>
          <w:sz w:val="24"/>
          <w:szCs w:val="24"/>
          <w:lang w:val="en-US" w:bidi="en-GB"/>
        </w:rPr>
        <w:t>The Bank shall inform the client of the refusal to execute a payment order by sending the information to the client</w:t>
      </w:r>
      <w:r w:rsidR="00C1623A" w:rsidRPr="005C52DD">
        <w:rPr>
          <w:rFonts w:eastAsia="Calibri"/>
          <w:sz w:val="24"/>
          <w:szCs w:val="24"/>
          <w:lang w:val="en-US" w:bidi="en-GB"/>
        </w:rPr>
        <w:t>´</w:t>
      </w:r>
      <w:r w:rsidRPr="005C52DD">
        <w:rPr>
          <w:rFonts w:eastAsia="Calibri"/>
          <w:sz w:val="24"/>
          <w:szCs w:val="24"/>
          <w:lang w:val="en-US" w:bidi="en-GB"/>
        </w:rPr>
        <w:t>s fax number or e-mail address (including the reasons for the refusal and the procedure for correcting the errors). Provision of this information may incur additional charges</w:t>
      </w:r>
      <w:r w:rsidR="0011782B" w:rsidRPr="005C52DD">
        <w:rPr>
          <w:sz w:val="24"/>
          <w:szCs w:val="24"/>
          <w:lang w:val="en-US"/>
        </w:rPr>
        <w:t xml:space="preserve">. </w:t>
      </w:r>
    </w:p>
    <w:p w14:paraId="2F9E1177" w14:textId="13556FC9" w:rsidR="003938CC" w:rsidRPr="005C52DD" w:rsidRDefault="001B2C08">
      <w:pPr>
        <w:spacing w:before="120"/>
        <w:jc w:val="both"/>
        <w:rPr>
          <w:sz w:val="24"/>
          <w:szCs w:val="24"/>
          <w:lang w:val="en-US"/>
        </w:rPr>
      </w:pPr>
      <w:r w:rsidRPr="005C52DD">
        <w:rPr>
          <w:sz w:val="24"/>
          <w:szCs w:val="24"/>
          <w:lang w:val="en-US" w:bidi="en-GB"/>
        </w:rPr>
        <w:t>The Bank is entitled, within the foreign payment system, to determine the method of execution of the payment order and to use correspondent banks of its own choice a</w:t>
      </w:r>
      <w:r w:rsidR="00BC0CB4" w:rsidRPr="005C52DD">
        <w:rPr>
          <w:sz w:val="24"/>
          <w:szCs w:val="24"/>
          <w:lang w:val="en-US" w:bidi="en-GB"/>
        </w:rPr>
        <w:t xml:space="preserve">t its </w:t>
      </w:r>
      <w:r w:rsidRPr="005C52DD">
        <w:rPr>
          <w:sz w:val="24"/>
          <w:szCs w:val="24"/>
          <w:lang w:val="en-US" w:bidi="en-GB"/>
        </w:rPr>
        <w:t>discretion</w:t>
      </w:r>
      <w:r w:rsidR="006B2598" w:rsidRPr="005C52DD">
        <w:rPr>
          <w:sz w:val="24"/>
          <w:szCs w:val="24"/>
          <w:lang w:val="en-US"/>
        </w:rPr>
        <w:t>.</w:t>
      </w:r>
    </w:p>
    <w:p w14:paraId="60783AE7" w14:textId="77777777" w:rsidR="00BB2780" w:rsidRPr="005C52DD" w:rsidRDefault="00BB2780" w:rsidP="009706B3">
      <w:pPr>
        <w:rPr>
          <w:lang w:val="en-US"/>
        </w:rPr>
      </w:pPr>
    </w:p>
    <w:p w14:paraId="2F9E1178" w14:textId="7176EFD3" w:rsidR="0055721F" w:rsidRPr="005C52DD" w:rsidRDefault="001B2C08" w:rsidP="00893D55">
      <w:pPr>
        <w:spacing w:after="240"/>
        <w:rPr>
          <w:b/>
          <w:sz w:val="24"/>
          <w:szCs w:val="24"/>
          <w:u w:val="single"/>
          <w:lang w:val="en-US"/>
        </w:rPr>
      </w:pPr>
      <w:r w:rsidRPr="005C52DD">
        <w:rPr>
          <w:b/>
          <w:sz w:val="24"/>
          <w:szCs w:val="24"/>
          <w:u w:val="single"/>
          <w:lang w:val="en-US" w:bidi="en-GB"/>
        </w:rPr>
        <w:t>Particulars of payment orders</w:t>
      </w:r>
      <w:r w:rsidR="00AA7265" w:rsidRPr="005C52DD">
        <w:rPr>
          <w:b/>
          <w:sz w:val="24"/>
          <w:szCs w:val="24"/>
          <w:u w:val="single"/>
          <w:lang w:val="en-US"/>
        </w:rPr>
        <w:t xml:space="preserve"> </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91"/>
        <w:gridCol w:w="1745"/>
        <w:gridCol w:w="5245"/>
      </w:tblGrid>
      <w:tr w:rsidR="00506D38" w:rsidRPr="005C52DD" w14:paraId="2F9E117B" w14:textId="77777777" w:rsidTr="001B3391">
        <w:trPr>
          <w:trHeight w:val="204"/>
        </w:trPr>
        <w:tc>
          <w:tcPr>
            <w:tcW w:w="9781" w:type="dxa"/>
            <w:gridSpan w:val="3"/>
            <w:tcBorders>
              <w:top w:val="single" w:sz="12" w:space="0" w:color="auto"/>
              <w:left w:val="single" w:sz="12" w:space="0" w:color="auto"/>
              <w:bottom w:val="single" w:sz="12" w:space="0" w:color="auto"/>
              <w:right w:val="single" w:sz="12" w:space="0" w:color="auto"/>
            </w:tcBorders>
            <w:shd w:val="clear" w:color="auto" w:fill="auto"/>
          </w:tcPr>
          <w:p w14:paraId="2F9E117A" w14:textId="3A3B8A6E" w:rsidR="00506D38" w:rsidRPr="005C52DD" w:rsidRDefault="001B2C08" w:rsidP="00B56CC5">
            <w:pPr>
              <w:pStyle w:val="Odstavecseseznamem"/>
              <w:spacing w:before="40" w:after="40" w:line="240" w:lineRule="auto"/>
              <w:ind w:left="0"/>
              <w:contextualSpacing w:val="0"/>
              <w:jc w:val="both"/>
              <w:rPr>
                <w:rFonts w:ascii="Times New Roman" w:hAnsi="Times New Roman"/>
                <w:b/>
                <w:sz w:val="24"/>
                <w:szCs w:val="24"/>
                <w:lang w:val="en-US"/>
              </w:rPr>
            </w:pPr>
            <w:r w:rsidRPr="005C52DD">
              <w:rPr>
                <w:rFonts w:ascii="Times New Roman" w:eastAsia="Times New Roman" w:hAnsi="Times New Roman"/>
                <w:b/>
                <w:sz w:val="24"/>
                <w:szCs w:val="24"/>
                <w:lang w:val="en-US" w:bidi="en-GB"/>
              </w:rPr>
              <w:t>Payment order - domestic payment system</w:t>
            </w:r>
          </w:p>
        </w:tc>
      </w:tr>
      <w:tr w:rsidR="00506D38" w:rsidRPr="005C52DD" w14:paraId="2F9E117E" w14:textId="77777777" w:rsidTr="001B3391">
        <w:tc>
          <w:tcPr>
            <w:tcW w:w="2791" w:type="dxa"/>
            <w:vMerge w:val="restart"/>
            <w:tcBorders>
              <w:top w:val="single" w:sz="12" w:space="0" w:color="auto"/>
              <w:left w:val="single" w:sz="12" w:space="0" w:color="auto"/>
              <w:bottom w:val="single" w:sz="2" w:space="0" w:color="auto"/>
              <w:right w:val="single" w:sz="12" w:space="0" w:color="auto"/>
            </w:tcBorders>
            <w:shd w:val="clear" w:color="auto" w:fill="auto"/>
          </w:tcPr>
          <w:p w14:paraId="2F9E117C" w14:textId="29007616" w:rsidR="00506D38" w:rsidRPr="005C52DD" w:rsidRDefault="001B2C08" w:rsidP="004065AC">
            <w:pPr>
              <w:pStyle w:val="Odstavecseseznamem"/>
              <w:ind w:left="0"/>
              <w:jc w:val="both"/>
              <w:rPr>
                <w:rFonts w:ascii="Times New Roman" w:hAnsi="Times New Roman"/>
                <w:sz w:val="24"/>
                <w:szCs w:val="24"/>
                <w:lang w:val="en-US"/>
              </w:rPr>
            </w:pPr>
            <w:r w:rsidRPr="005C52DD">
              <w:rPr>
                <w:rFonts w:ascii="Times New Roman" w:eastAsia="Times New Roman" w:hAnsi="Times New Roman"/>
                <w:sz w:val="24"/>
                <w:szCs w:val="24"/>
                <w:lang w:val="en-US" w:bidi="en-GB"/>
              </w:rPr>
              <w:t>Obligatory particulars</w:t>
            </w:r>
          </w:p>
        </w:tc>
        <w:tc>
          <w:tcPr>
            <w:tcW w:w="6990" w:type="dxa"/>
            <w:gridSpan w:val="2"/>
            <w:tcBorders>
              <w:top w:val="single" w:sz="12" w:space="0" w:color="auto"/>
              <w:left w:val="single" w:sz="12" w:space="0" w:color="auto"/>
              <w:bottom w:val="single" w:sz="2" w:space="0" w:color="auto"/>
              <w:right w:val="single" w:sz="12" w:space="0" w:color="auto"/>
            </w:tcBorders>
            <w:shd w:val="clear" w:color="auto" w:fill="auto"/>
          </w:tcPr>
          <w:p w14:paraId="2F9E117D" w14:textId="69F28543" w:rsidR="00506D38" w:rsidRPr="005C52DD" w:rsidRDefault="001B2C08" w:rsidP="00907333">
            <w:pPr>
              <w:rPr>
                <w:sz w:val="24"/>
                <w:szCs w:val="24"/>
                <w:lang w:val="en-US"/>
              </w:rPr>
            </w:pPr>
            <w:r w:rsidRPr="005C52DD">
              <w:rPr>
                <w:sz w:val="24"/>
                <w:szCs w:val="24"/>
                <w:lang w:val="en-US" w:bidi="en-GB"/>
              </w:rPr>
              <w:t>Unique identifier of the payer</w:t>
            </w:r>
          </w:p>
        </w:tc>
      </w:tr>
      <w:tr w:rsidR="00506D38" w:rsidRPr="005C52DD" w14:paraId="2F9E1181" w14:textId="77777777" w:rsidTr="001B3391">
        <w:tc>
          <w:tcPr>
            <w:tcW w:w="2791" w:type="dxa"/>
            <w:vMerge/>
            <w:tcBorders>
              <w:top w:val="single" w:sz="2" w:space="0" w:color="auto"/>
              <w:left w:val="single" w:sz="12" w:space="0" w:color="auto"/>
              <w:bottom w:val="single" w:sz="2" w:space="0" w:color="auto"/>
              <w:right w:val="single" w:sz="12" w:space="0" w:color="auto"/>
            </w:tcBorders>
            <w:shd w:val="clear" w:color="auto" w:fill="auto"/>
          </w:tcPr>
          <w:p w14:paraId="2F9E117F" w14:textId="77777777" w:rsidR="00506D38" w:rsidRPr="005C52DD" w:rsidRDefault="00506D38"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80" w14:textId="6280440F" w:rsidR="00506D38" w:rsidRPr="005C52DD" w:rsidRDefault="001B2C08" w:rsidP="00907333">
            <w:pPr>
              <w:rPr>
                <w:sz w:val="24"/>
                <w:szCs w:val="24"/>
                <w:lang w:val="en-US"/>
              </w:rPr>
            </w:pPr>
            <w:r w:rsidRPr="005C52DD">
              <w:rPr>
                <w:sz w:val="24"/>
                <w:szCs w:val="24"/>
                <w:lang w:val="en-US" w:bidi="en-GB"/>
              </w:rPr>
              <w:t>Unique identifier of the payee</w:t>
            </w:r>
            <w:r w:rsidRPr="005C52DD">
              <w:rPr>
                <w:rStyle w:val="Znakapoznpodarou"/>
                <w:sz w:val="24"/>
                <w:szCs w:val="24"/>
                <w:lang w:val="en-US"/>
              </w:rPr>
              <w:t xml:space="preserve"> </w:t>
            </w:r>
            <w:r w:rsidR="00FC5915" w:rsidRPr="005C52DD">
              <w:rPr>
                <w:rStyle w:val="Znakapoznpodarou"/>
                <w:sz w:val="24"/>
                <w:szCs w:val="24"/>
                <w:lang w:val="en-US"/>
              </w:rPr>
              <w:footnoteReference w:id="2"/>
            </w:r>
            <w:r w:rsidR="00506D38" w:rsidRPr="005C52DD">
              <w:rPr>
                <w:sz w:val="24"/>
                <w:szCs w:val="24"/>
                <w:lang w:val="en-US"/>
              </w:rPr>
              <w:t xml:space="preserve"> </w:t>
            </w:r>
          </w:p>
        </w:tc>
      </w:tr>
      <w:tr w:rsidR="00B7520E" w:rsidRPr="005C52DD" w14:paraId="2F9E1184" w14:textId="77777777" w:rsidTr="001B3391">
        <w:trPr>
          <w:trHeight w:val="208"/>
        </w:trPr>
        <w:tc>
          <w:tcPr>
            <w:tcW w:w="2791" w:type="dxa"/>
            <w:vMerge/>
            <w:tcBorders>
              <w:top w:val="single" w:sz="2" w:space="0" w:color="auto"/>
              <w:left w:val="single" w:sz="12" w:space="0" w:color="auto"/>
              <w:bottom w:val="single" w:sz="2" w:space="0" w:color="auto"/>
              <w:right w:val="single" w:sz="12" w:space="0" w:color="auto"/>
            </w:tcBorders>
            <w:shd w:val="clear" w:color="auto" w:fill="auto"/>
          </w:tcPr>
          <w:p w14:paraId="2F9E1182" w14:textId="77777777" w:rsidR="00B7520E" w:rsidRPr="005C52DD" w:rsidRDefault="00B7520E"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83" w14:textId="118410B8" w:rsidR="00B7520E" w:rsidRPr="005C52DD" w:rsidRDefault="001B2C08">
            <w:pPr>
              <w:rPr>
                <w:sz w:val="24"/>
                <w:szCs w:val="24"/>
                <w:lang w:val="en-US"/>
              </w:rPr>
            </w:pPr>
            <w:r w:rsidRPr="005C52DD">
              <w:rPr>
                <w:sz w:val="24"/>
                <w:szCs w:val="24"/>
                <w:lang w:val="en-US"/>
              </w:rPr>
              <w:t xml:space="preserve">the amount of the transfer in CZK, the total amount of the transfer in CZK </w:t>
            </w:r>
            <w:r w:rsidR="00914989" w:rsidRPr="005C52DD">
              <w:rPr>
                <w:sz w:val="24"/>
                <w:szCs w:val="24"/>
                <w:lang w:val="en-US"/>
              </w:rPr>
              <w:t>in</w:t>
            </w:r>
            <w:r w:rsidRPr="005C52DD">
              <w:rPr>
                <w:sz w:val="24"/>
                <w:szCs w:val="24"/>
                <w:lang w:val="en-US"/>
              </w:rPr>
              <w:t xml:space="preserve"> the </w:t>
            </w:r>
            <w:r w:rsidR="00914989" w:rsidRPr="005C52DD">
              <w:rPr>
                <w:sz w:val="24"/>
                <w:szCs w:val="24"/>
                <w:lang w:val="en-US"/>
              </w:rPr>
              <w:t>multiple</w:t>
            </w:r>
            <w:r w:rsidRPr="005C52DD">
              <w:rPr>
                <w:sz w:val="24"/>
                <w:szCs w:val="24"/>
                <w:lang w:val="en-US"/>
              </w:rPr>
              <w:t xml:space="preserve"> order must be equal to the sum of the individual amounts</w:t>
            </w:r>
          </w:p>
        </w:tc>
      </w:tr>
      <w:tr w:rsidR="00506D38" w:rsidRPr="005C52DD" w14:paraId="2F9E1187" w14:textId="77777777" w:rsidTr="001B3391">
        <w:tc>
          <w:tcPr>
            <w:tcW w:w="2791" w:type="dxa"/>
            <w:vMerge/>
            <w:tcBorders>
              <w:top w:val="single" w:sz="2" w:space="0" w:color="auto"/>
              <w:left w:val="single" w:sz="12" w:space="0" w:color="auto"/>
              <w:bottom w:val="single" w:sz="2" w:space="0" w:color="auto"/>
              <w:right w:val="single" w:sz="12" w:space="0" w:color="auto"/>
            </w:tcBorders>
            <w:shd w:val="clear" w:color="auto" w:fill="auto"/>
          </w:tcPr>
          <w:p w14:paraId="2F9E1185" w14:textId="77777777" w:rsidR="00506D38" w:rsidRPr="005C52DD" w:rsidRDefault="00506D38"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86" w14:textId="737277CA" w:rsidR="00506D38" w:rsidRPr="005C52DD" w:rsidRDefault="001B2C08" w:rsidP="00914989">
            <w:pPr>
              <w:jc w:val="both"/>
              <w:rPr>
                <w:sz w:val="24"/>
                <w:szCs w:val="24"/>
                <w:lang w:val="en-US"/>
              </w:rPr>
            </w:pPr>
            <w:r w:rsidRPr="005C52DD">
              <w:rPr>
                <w:sz w:val="24"/>
                <w:szCs w:val="24"/>
                <w:lang w:val="en-US" w:bidi="en-GB"/>
              </w:rPr>
              <w:t>signature in accordance with the specimen signature</w:t>
            </w:r>
            <w:r w:rsidR="00D90843" w:rsidRPr="005C52DD">
              <w:rPr>
                <w:sz w:val="24"/>
                <w:szCs w:val="24"/>
                <w:lang w:val="en-US"/>
              </w:rPr>
              <w:t xml:space="preserve">, </w:t>
            </w:r>
            <w:r w:rsidRPr="005C52DD">
              <w:rPr>
                <w:sz w:val="24"/>
                <w:szCs w:val="24"/>
                <w:lang w:val="en-US"/>
              </w:rPr>
              <w:t>where appropriate, a stamp on the relevant form</w:t>
            </w:r>
          </w:p>
        </w:tc>
      </w:tr>
      <w:tr w:rsidR="00506D38" w:rsidRPr="005C52DD" w14:paraId="2F9E118A" w14:textId="77777777" w:rsidTr="001B3391">
        <w:tc>
          <w:tcPr>
            <w:tcW w:w="2791" w:type="dxa"/>
            <w:vMerge w:val="restart"/>
            <w:tcBorders>
              <w:top w:val="single" w:sz="2" w:space="0" w:color="auto"/>
              <w:left w:val="single" w:sz="12" w:space="0" w:color="auto"/>
              <w:bottom w:val="single" w:sz="2" w:space="0" w:color="auto"/>
              <w:right w:val="single" w:sz="12" w:space="0" w:color="auto"/>
            </w:tcBorders>
            <w:shd w:val="clear" w:color="auto" w:fill="auto"/>
          </w:tcPr>
          <w:p w14:paraId="2F9E1188" w14:textId="668E1280" w:rsidR="00506D38" w:rsidRPr="005C52DD" w:rsidRDefault="001B2C08" w:rsidP="005C5149">
            <w:pPr>
              <w:pStyle w:val="Odstavecseseznamem"/>
              <w:ind w:left="0"/>
              <w:rPr>
                <w:rFonts w:ascii="Times New Roman" w:hAnsi="Times New Roman"/>
                <w:sz w:val="24"/>
                <w:szCs w:val="24"/>
                <w:lang w:val="en-US"/>
              </w:rPr>
            </w:pPr>
            <w:r w:rsidRPr="005C52DD">
              <w:rPr>
                <w:rFonts w:ascii="Times New Roman" w:eastAsia="Times New Roman" w:hAnsi="Times New Roman"/>
                <w:sz w:val="24"/>
                <w:szCs w:val="24"/>
                <w:lang w:val="en-US" w:bidi="en-GB"/>
              </w:rPr>
              <w:t>Additional particulars (optional)</w:t>
            </w: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89" w14:textId="024E8298" w:rsidR="00506D38" w:rsidRPr="005C52DD" w:rsidRDefault="001B2C08" w:rsidP="00914989">
            <w:pPr>
              <w:jc w:val="both"/>
              <w:rPr>
                <w:sz w:val="24"/>
                <w:szCs w:val="24"/>
                <w:lang w:val="en-US"/>
              </w:rPr>
            </w:pPr>
            <w:r w:rsidRPr="005C52DD">
              <w:rPr>
                <w:sz w:val="24"/>
                <w:szCs w:val="24"/>
                <w:lang w:val="en-US" w:bidi="en-GB"/>
              </w:rPr>
              <w:t>due date (i.e. the date on which funds are to be debited from the account)</w:t>
            </w:r>
          </w:p>
        </w:tc>
      </w:tr>
      <w:tr w:rsidR="00506D38" w:rsidRPr="005C52DD" w14:paraId="2F9E118D" w14:textId="77777777" w:rsidTr="001B3391">
        <w:tc>
          <w:tcPr>
            <w:tcW w:w="2791" w:type="dxa"/>
            <w:vMerge/>
            <w:tcBorders>
              <w:top w:val="single" w:sz="2" w:space="0" w:color="auto"/>
              <w:left w:val="single" w:sz="12" w:space="0" w:color="auto"/>
              <w:bottom w:val="single" w:sz="2" w:space="0" w:color="auto"/>
              <w:right w:val="single" w:sz="12" w:space="0" w:color="auto"/>
            </w:tcBorders>
            <w:shd w:val="clear" w:color="auto" w:fill="auto"/>
          </w:tcPr>
          <w:p w14:paraId="2F9E118B" w14:textId="77777777" w:rsidR="00506D38" w:rsidRPr="005C52DD" w:rsidRDefault="00506D38"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8C" w14:textId="46E08EF0" w:rsidR="00506D38" w:rsidRPr="005C52DD" w:rsidRDefault="001B2C08" w:rsidP="0011782B">
            <w:pPr>
              <w:rPr>
                <w:sz w:val="24"/>
                <w:szCs w:val="24"/>
                <w:lang w:val="en-US"/>
              </w:rPr>
            </w:pPr>
            <w:r w:rsidRPr="005C52DD">
              <w:rPr>
                <w:sz w:val="24"/>
                <w:szCs w:val="24"/>
                <w:lang w:val="en-US" w:bidi="en-GB"/>
              </w:rPr>
              <w:t>variable symbol</w:t>
            </w:r>
            <w:r w:rsidRPr="005C52DD">
              <w:rPr>
                <w:rStyle w:val="Znakapoznpodarou"/>
                <w:sz w:val="24"/>
                <w:szCs w:val="24"/>
                <w:lang w:val="en-US"/>
              </w:rPr>
              <w:t xml:space="preserve"> </w:t>
            </w:r>
            <w:r w:rsidR="00FC5915" w:rsidRPr="005C52DD">
              <w:rPr>
                <w:rStyle w:val="Znakapoznpodarou"/>
                <w:sz w:val="24"/>
                <w:szCs w:val="24"/>
                <w:lang w:val="en-US"/>
              </w:rPr>
              <w:footnoteReference w:id="3"/>
            </w:r>
          </w:p>
        </w:tc>
      </w:tr>
      <w:tr w:rsidR="00506D38" w:rsidRPr="005C52DD" w14:paraId="2F9E1190" w14:textId="77777777" w:rsidTr="001B3391">
        <w:tc>
          <w:tcPr>
            <w:tcW w:w="2791" w:type="dxa"/>
            <w:vMerge/>
            <w:tcBorders>
              <w:top w:val="single" w:sz="2" w:space="0" w:color="auto"/>
              <w:left w:val="single" w:sz="12" w:space="0" w:color="auto"/>
              <w:bottom w:val="single" w:sz="2" w:space="0" w:color="auto"/>
              <w:right w:val="single" w:sz="12" w:space="0" w:color="auto"/>
            </w:tcBorders>
            <w:shd w:val="clear" w:color="auto" w:fill="auto"/>
          </w:tcPr>
          <w:p w14:paraId="2F9E118E" w14:textId="77777777" w:rsidR="00506D38" w:rsidRPr="005C52DD" w:rsidRDefault="00506D38"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8F" w14:textId="2877BCF6" w:rsidR="00506D38" w:rsidRPr="005C52DD" w:rsidRDefault="001B2C08" w:rsidP="0011782B">
            <w:pPr>
              <w:rPr>
                <w:sz w:val="24"/>
                <w:szCs w:val="24"/>
                <w:vertAlign w:val="superscript"/>
                <w:lang w:val="en-US"/>
              </w:rPr>
            </w:pPr>
            <w:r w:rsidRPr="005C52DD">
              <w:rPr>
                <w:sz w:val="24"/>
                <w:szCs w:val="24"/>
                <w:lang w:val="en-US" w:bidi="en-GB"/>
              </w:rPr>
              <w:t>specific symbol</w:t>
            </w:r>
            <w:r w:rsidRPr="005C52DD">
              <w:rPr>
                <w:sz w:val="24"/>
                <w:szCs w:val="24"/>
                <w:vertAlign w:val="superscript"/>
                <w:lang w:val="en-US"/>
              </w:rPr>
              <w:t xml:space="preserve"> </w:t>
            </w:r>
            <w:r w:rsidR="0031415F" w:rsidRPr="005C52DD">
              <w:rPr>
                <w:sz w:val="24"/>
                <w:szCs w:val="24"/>
                <w:vertAlign w:val="superscript"/>
                <w:lang w:val="en-US"/>
              </w:rPr>
              <w:t>2</w:t>
            </w:r>
          </w:p>
        </w:tc>
      </w:tr>
      <w:tr w:rsidR="00506D38" w:rsidRPr="005C52DD" w14:paraId="2F9E1193" w14:textId="77777777" w:rsidTr="001B3391">
        <w:tc>
          <w:tcPr>
            <w:tcW w:w="2791" w:type="dxa"/>
            <w:vMerge/>
            <w:tcBorders>
              <w:top w:val="single" w:sz="2" w:space="0" w:color="auto"/>
              <w:left w:val="single" w:sz="12" w:space="0" w:color="auto"/>
              <w:bottom w:val="single" w:sz="2" w:space="0" w:color="auto"/>
              <w:right w:val="single" w:sz="12" w:space="0" w:color="auto"/>
            </w:tcBorders>
            <w:shd w:val="clear" w:color="auto" w:fill="auto"/>
          </w:tcPr>
          <w:p w14:paraId="2F9E1191" w14:textId="77777777" w:rsidR="00506D38" w:rsidRPr="005C52DD" w:rsidRDefault="00506D38"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92" w14:textId="12AC6ED0" w:rsidR="00506D38" w:rsidRPr="005C52DD" w:rsidRDefault="001B2C08" w:rsidP="0011782B">
            <w:pPr>
              <w:rPr>
                <w:sz w:val="24"/>
                <w:szCs w:val="24"/>
                <w:lang w:val="en-US"/>
              </w:rPr>
            </w:pPr>
            <w:r w:rsidRPr="005C52DD">
              <w:rPr>
                <w:sz w:val="24"/>
                <w:szCs w:val="24"/>
                <w:lang w:val="en-US" w:bidi="en-GB"/>
              </w:rPr>
              <w:t>constant symbol</w:t>
            </w:r>
            <w:r w:rsidRPr="005C52DD">
              <w:rPr>
                <w:rStyle w:val="Znakapoznpodarou"/>
                <w:sz w:val="24"/>
                <w:szCs w:val="24"/>
                <w:lang w:val="en-US"/>
              </w:rPr>
              <w:t xml:space="preserve"> </w:t>
            </w:r>
            <w:r w:rsidR="00FC5915" w:rsidRPr="005C52DD">
              <w:rPr>
                <w:rStyle w:val="Znakapoznpodarou"/>
                <w:sz w:val="24"/>
                <w:szCs w:val="24"/>
                <w:lang w:val="en-US"/>
              </w:rPr>
              <w:footnoteReference w:id="4"/>
            </w:r>
          </w:p>
        </w:tc>
      </w:tr>
      <w:tr w:rsidR="00506D38" w:rsidRPr="005C52DD" w14:paraId="2F9E1196" w14:textId="77777777" w:rsidTr="001B3391">
        <w:tc>
          <w:tcPr>
            <w:tcW w:w="2791" w:type="dxa"/>
            <w:vMerge/>
            <w:tcBorders>
              <w:top w:val="single" w:sz="2" w:space="0" w:color="auto"/>
              <w:left w:val="single" w:sz="12" w:space="0" w:color="auto"/>
              <w:bottom w:val="single" w:sz="2" w:space="0" w:color="auto"/>
              <w:right w:val="single" w:sz="12" w:space="0" w:color="auto"/>
            </w:tcBorders>
            <w:shd w:val="clear" w:color="auto" w:fill="auto"/>
          </w:tcPr>
          <w:p w14:paraId="2F9E1194" w14:textId="77777777" w:rsidR="00506D38" w:rsidRPr="005C52DD" w:rsidRDefault="00506D38"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95" w14:textId="7654EA9F" w:rsidR="00506D38" w:rsidRPr="005C52DD" w:rsidRDefault="001B2C08" w:rsidP="00CB1CA4">
            <w:pPr>
              <w:rPr>
                <w:sz w:val="24"/>
                <w:szCs w:val="24"/>
                <w:lang w:val="en-US"/>
              </w:rPr>
            </w:pPr>
            <w:r w:rsidRPr="005C52DD">
              <w:rPr>
                <w:sz w:val="24"/>
                <w:szCs w:val="24"/>
                <w:lang w:val="en-US" w:bidi="en-GB"/>
              </w:rPr>
              <w:t>text message for the payee</w:t>
            </w:r>
            <w:r w:rsidRPr="005C52DD">
              <w:rPr>
                <w:sz w:val="24"/>
                <w:szCs w:val="24"/>
                <w:lang w:val="en-US"/>
              </w:rPr>
              <w:t xml:space="preserve"> </w:t>
            </w:r>
            <w:r w:rsidR="009F61C7" w:rsidRPr="005C52DD">
              <w:rPr>
                <w:sz w:val="24"/>
                <w:szCs w:val="24"/>
                <w:lang w:val="en-US"/>
              </w:rPr>
              <w:t>– m</w:t>
            </w:r>
            <w:r w:rsidRPr="005C52DD">
              <w:rPr>
                <w:sz w:val="24"/>
                <w:szCs w:val="24"/>
                <w:lang w:val="en-US"/>
              </w:rPr>
              <w:t>aximum</w:t>
            </w:r>
            <w:r w:rsidR="009F61C7" w:rsidRPr="005C52DD">
              <w:rPr>
                <w:sz w:val="24"/>
                <w:szCs w:val="24"/>
                <w:lang w:val="en-US"/>
              </w:rPr>
              <w:t xml:space="preserve"> 140 </w:t>
            </w:r>
            <w:r w:rsidRPr="005C52DD">
              <w:rPr>
                <w:sz w:val="24"/>
                <w:szCs w:val="24"/>
                <w:lang w:val="en-US"/>
              </w:rPr>
              <w:t>characters</w:t>
            </w:r>
          </w:p>
        </w:tc>
      </w:tr>
      <w:tr w:rsidR="00506D38" w:rsidRPr="005C52DD" w14:paraId="2F9E1199" w14:textId="77777777" w:rsidTr="001B3391">
        <w:trPr>
          <w:trHeight w:val="242"/>
        </w:trPr>
        <w:tc>
          <w:tcPr>
            <w:tcW w:w="2791" w:type="dxa"/>
            <w:vMerge/>
            <w:tcBorders>
              <w:top w:val="single" w:sz="2" w:space="0" w:color="auto"/>
              <w:left w:val="single" w:sz="12" w:space="0" w:color="auto"/>
              <w:bottom w:val="single" w:sz="12" w:space="0" w:color="auto"/>
              <w:right w:val="single" w:sz="12" w:space="0" w:color="auto"/>
            </w:tcBorders>
            <w:shd w:val="clear" w:color="auto" w:fill="auto"/>
          </w:tcPr>
          <w:p w14:paraId="2F9E1197" w14:textId="77777777" w:rsidR="00506D38" w:rsidRPr="005C52DD" w:rsidRDefault="00506D38"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12" w:space="0" w:color="auto"/>
              <w:right w:val="single" w:sz="12" w:space="0" w:color="auto"/>
            </w:tcBorders>
            <w:shd w:val="clear" w:color="auto" w:fill="auto"/>
          </w:tcPr>
          <w:p w14:paraId="2F9E1198" w14:textId="6A72FD5A" w:rsidR="00506D38" w:rsidRPr="005C52DD" w:rsidRDefault="001B2C08" w:rsidP="00CB1CA4">
            <w:pPr>
              <w:rPr>
                <w:sz w:val="24"/>
                <w:szCs w:val="24"/>
                <w:lang w:val="en-US"/>
              </w:rPr>
            </w:pPr>
            <w:r w:rsidRPr="005C52DD">
              <w:rPr>
                <w:sz w:val="24"/>
                <w:szCs w:val="24"/>
                <w:lang w:val="en-US" w:bidi="en-GB"/>
              </w:rPr>
              <w:t>date of the payment order issue</w:t>
            </w:r>
            <w:r w:rsidRPr="005C52DD">
              <w:rPr>
                <w:sz w:val="24"/>
                <w:szCs w:val="24"/>
                <w:lang w:val="en-US"/>
              </w:rPr>
              <w:t xml:space="preserve"> </w:t>
            </w:r>
            <w:r w:rsidR="009F61C7" w:rsidRPr="005C52DD">
              <w:rPr>
                <w:sz w:val="24"/>
                <w:szCs w:val="24"/>
                <w:lang w:val="en-US"/>
              </w:rPr>
              <w:t>(</w:t>
            </w:r>
            <w:r w:rsidRPr="005C52DD">
              <w:rPr>
                <w:sz w:val="24"/>
                <w:szCs w:val="24"/>
                <w:lang w:val="en-US"/>
              </w:rPr>
              <w:t>unless specified, the date of delivery of the written payment order to the Bank)</w:t>
            </w:r>
          </w:p>
        </w:tc>
      </w:tr>
      <w:tr w:rsidR="0055235C" w:rsidRPr="005C52DD" w14:paraId="00B6878B" w14:textId="77777777" w:rsidTr="001B3391">
        <w:trPr>
          <w:trHeight w:val="242"/>
        </w:trPr>
        <w:tc>
          <w:tcPr>
            <w:tcW w:w="2791" w:type="dxa"/>
            <w:tcBorders>
              <w:top w:val="single" w:sz="2" w:space="0" w:color="auto"/>
              <w:left w:val="single" w:sz="12" w:space="0" w:color="auto"/>
              <w:bottom w:val="single" w:sz="12" w:space="0" w:color="auto"/>
              <w:right w:val="single" w:sz="12" w:space="0" w:color="auto"/>
            </w:tcBorders>
            <w:shd w:val="clear" w:color="auto" w:fill="auto"/>
          </w:tcPr>
          <w:p w14:paraId="38E139A5" w14:textId="77777777" w:rsidR="0055235C" w:rsidRPr="005C52DD" w:rsidRDefault="0055235C"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12" w:space="0" w:color="auto"/>
              <w:right w:val="single" w:sz="12" w:space="0" w:color="auto"/>
            </w:tcBorders>
            <w:shd w:val="clear" w:color="auto" w:fill="auto"/>
          </w:tcPr>
          <w:p w14:paraId="336D3C7E" w14:textId="0B7B7A8A" w:rsidR="0055235C" w:rsidRPr="005C52DD" w:rsidRDefault="001B2C08">
            <w:pPr>
              <w:rPr>
                <w:sz w:val="24"/>
                <w:szCs w:val="24"/>
                <w:lang w:val="en-US"/>
              </w:rPr>
            </w:pPr>
            <w:r w:rsidRPr="005C52DD">
              <w:rPr>
                <w:sz w:val="24"/>
                <w:szCs w:val="24"/>
                <w:lang w:val="en-US"/>
              </w:rPr>
              <w:t>indication of whether the payment is standard, express, if not indicated, the payment shall be standard.</w:t>
            </w:r>
          </w:p>
        </w:tc>
      </w:tr>
      <w:tr w:rsidR="00506D38" w:rsidRPr="005C52DD" w14:paraId="2F9E119D" w14:textId="77777777" w:rsidTr="001B3391">
        <w:tc>
          <w:tcPr>
            <w:tcW w:w="9781" w:type="dxa"/>
            <w:gridSpan w:val="3"/>
            <w:tcBorders>
              <w:top w:val="single" w:sz="12" w:space="0" w:color="auto"/>
              <w:left w:val="single" w:sz="12" w:space="0" w:color="auto"/>
              <w:bottom w:val="single" w:sz="12" w:space="0" w:color="auto"/>
              <w:right w:val="single" w:sz="12" w:space="0" w:color="auto"/>
            </w:tcBorders>
            <w:shd w:val="clear" w:color="auto" w:fill="auto"/>
          </w:tcPr>
          <w:p w14:paraId="2F9E119C" w14:textId="11D5159D" w:rsidR="00506D38" w:rsidRPr="005C52DD" w:rsidRDefault="001B2C08" w:rsidP="00893D55">
            <w:pPr>
              <w:pStyle w:val="Odstavecseseznamem"/>
              <w:spacing w:before="40" w:after="40" w:line="240" w:lineRule="auto"/>
              <w:ind w:left="0"/>
              <w:contextualSpacing w:val="0"/>
              <w:rPr>
                <w:rFonts w:ascii="Times New Roman" w:hAnsi="Times New Roman"/>
                <w:sz w:val="24"/>
                <w:szCs w:val="24"/>
                <w:lang w:val="en-US"/>
              </w:rPr>
            </w:pPr>
            <w:r w:rsidRPr="005C52DD">
              <w:rPr>
                <w:rFonts w:ascii="Times New Roman" w:eastAsia="Times New Roman" w:hAnsi="Times New Roman"/>
                <w:b/>
                <w:sz w:val="24"/>
                <w:szCs w:val="24"/>
                <w:lang w:val="en-US" w:bidi="en-GB"/>
              </w:rPr>
              <w:t>Payment order - foreign payment system</w:t>
            </w:r>
          </w:p>
        </w:tc>
      </w:tr>
      <w:tr w:rsidR="00FC5915" w:rsidRPr="005C52DD" w14:paraId="2F9E11A1" w14:textId="77777777" w:rsidTr="001B3391">
        <w:tc>
          <w:tcPr>
            <w:tcW w:w="2791" w:type="dxa"/>
            <w:vMerge w:val="restart"/>
            <w:tcBorders>
              <w:left w:val="single" w:sz="12" w:space="0" w:color="auto"/>
              <w:bottom w:val="single" w:sz="12" w:space="0" w:color="auto"/>
              <w:right w:val="single" w:sz="12" w:space="0" w:color="auto"/>
            </w:tcBorders>
            <w:shd w:val="clear" w:color="auto" w:fill="auto"/>
          </w:tcPr>
          <w:p w14:paraId="2F9E119E" w14:textId="657F1B0F" w:rsidR="00FC5915" w:rsidRPr="005C52DD" w:rsidRDefault="001B2C08" w:rsidP="004065AC">
            <w:pPr>
              <w:pStyle w:val="Odstavecseseznamem"/>
              <w:ind w:left="0"/>
              <w:jc w:val="both"/>
              <w:rPr>
                <w:rFonts w:ascii="Times New Roman" w:hAnsi="Times New Roman"/>
                <w:sz w:val="24"/>
                <w:szCs w:val="24"/>
                <w:lang w:val="en-US"/>
              </w:rPr>
            </w:pPr>
            <w:r w:rsidRPr="005C52DD">
              <w:rPr>
                <w:rFonts w:ascii="Times New Roman" w:eastAsia="Times New Roman" w:hAnsi="Times New Roman"/>
                <w:sz w:val="24"/>
                <w:szCs w:val="24"/>
                <w:lang w:val="en-US" w:bidi="en-GB"/>
              </w:rPr>
              <w:t>Obligatory particulars</w:t>
            </w:r>
          </w:p>
        </w:tc>
        <w:tc>
          <w:tcPr>
            <w:tcW w:w="1745" w:type="dxa"/>
            <w:vMerge w:val="restart"/>
            <w:tcBorders>
              <w:left w:val="single" w:sz="12" w:space="0" w:color="auto"/>
              <w:bottom w:val="single" w:sz="2" w:space="0" w:color="auto"/>
              <w:right w:val="single" w:sz="12" w:space="0" w:color="auto"/>
            </w:tcBorders>
            <w:shd w:val="clear" w:color="auto" w:fill="auto"/>
          </w:tcPr>
          <w:p w14:paraId="2F9E119F" w14:textId="64F35461" w:rsidR="00FC5915" w:rsidRPr="005C52DD" w:rsidRDefault="001B2C08" w:rsidP="0011782B">
            <w:pPr>
              <w:rPr>
                <w:sz w:val="24"/>
                <w:szCs w:val="24"/>
                <w:lang w:val="en-US"/>
              </w:rPr>
            </w:pPr>
            <w:r w:rsidRPr="005C52DD">
              <w:rPr>
                <w:sz w:val="24"/>
                <w:szCs w:val="24"/>
                <w:lang w:val="en-US" w:bidi="en-GB"/>
              </w:rPr>
              <w:t>client</w:t>
            </w:r>
            <w:r w:rsidR="00C1623A" w:rsidRPr="005C52DD">
              <w:rPr>
                <w:sz w:val="24"/>
                <w:szCs w:val="24"/>
                <w:lang w:val="en-US" w:bidi="en-GB"/>
              </w:rPr>
              <w:t>´</w:t>
            </w:r>
            <w:r w:rsidRPr="005C52DD">
              <w:rPr>
                <w:sz w:val="24"/>
                <w:szCs w:val="24"/>
                <w:lang w:val="en-US" w:bidi="en-GB"/>
              </w:rPr>
              <w:t>s bank connection</w:t>
            </w:r>
          </w:p>
        </w:tc>
        <w:tc>
          <w:tcPr>
            <w:tcW w:w="5245" w:type="dxa"/>
            <w:tcBorders>
              <w:top w:val="single" w:sz="2" w:space="0" w:color="auto"/>
              <w:left w:val="single" w:sz="12" w:space="0" w:color="auto"/>
              <w:bottom w:val="single" w:sz="2" w:space="0" w:color="auto"/>
              <w:right w:val="single" w:sz="12" w:space="0" w:color="auto"/>
            </w:tcBorders>
            <w:shd w:val="clear" w:color="auto" w:fill="auto"/>
          </w:tcPr>
          <w:p w14:paraId="2F9E11A0" w14:textId="6DE83C66" w:rsidR="00FC5915" w:rsidRPr="005C52DD" w:rsidRDefault="001B2C08" w:rsidP="00907333">
            <w:pPr>
              <w:rPr>
                <w:sz w:val="24"/>
                <w:szCs w:val="24"/>
                <w:lang w:val="en-US"/>
              </w:rPr>
            </w:pPr>
            <w:r w:rsidRPr="005C52DD">
              <w:rPr>
                <w:sz w:val="24"/>
                <w:szCs w:val="24"/>
                <w:lang w:val="en-US" w:bidi="en-GB"/>
              </w:rPr>
              <w:t>Unique identifier of the payer</w:t>
            </w:r>
          </w:p>
        </w:tc>
      </w:tr>
      <w:tr w:rsidR="00FC5915" w:rsidRPr="005C52DD" w14:paraId="2F9E11A5"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A2" w14:textId="77777777" w:rsidR="00FC5915" w:rsidRPr="005C52DD" w:rsidRDefault="00FC5915" w:rsidP="004065AC">
            <w:pPr>
              <w:pStyle w:val="Odstavecseseznamem"/>
              <w:ind w:left="0"/>
              <w:jc w:val="both"/>
              <w:rPr>
                <w:rFonts w:ascii="Times New Roman" w:hAnsi="Times New Roman"/>
                <w:sz w:val="24"/>
                <w:szCs w:val="24"/>
                <w:lang w:val="en-US"/>
              </w:rPr>
            </w:pPr>
          </w:p>
        </w:tc>
        <w:tc>
          <w:tcPr>
            <w:tcW w:w="1745" w:type="dxa"/>
            <w:vMerge/>
            <w:tcBorders>
              <w:top w:val="single" w:sz="2" w:space="0" w:color="auto"/>
              <w:left w:val="single" w:sz="12" w:space="0" w:color="auto"/>
              <w:bottom w:val="single" w:sz="2" w:space="0" w:color="auto"/>
              <w:right w:val="single" w:sz="12" w:space="0" w:color="auto"/>
            </w:tcBorders>
            <w:shd w:val="clear" w:color="auto" w:fill="auto"/>
          </w:tcPr>
          <w:p w14:paraId="2F9E11A3" w14:textId="77777777" w:rsidR="00FC5915" w:rsidRPr="005C52DD" w:rsidRDefault="00FC5915" w:rsidP="0011782B">
            <w:pPr>
              <w:rPr>
                <w:sz w:val="24"/>
                <w:szCs w:val="24"/>
                <w:lang w:val="en-US"/>
              </w:rPr>
            </w:pPr>
          </w:p>
        </w:tc>
        <w:tc>
          <w:tcPr>
            <w:tcW w:w="5245" w:type="dxa"/>
            <w:tcBorders>
              <w:top w:val="single" w:sz="2" w:space="0" w:color="auto"/>
              <w:left w:val="single" w:sz="12" w:space="0" w:color="auto"/>
              <w:bottom w:val="single" w:sz="2" w:space="0" w:color="auto"/>
              <w:right w:val="single" w:sz="12" w:space="0" w:color="auto"/>
            </w:tcBorders>
            <w:shd w:val="clear" w:color="auto" w:fill="auto"/>
          </w:tcPr>
          <w:p w14:paraId="2F9E11A4" w14:textId="1DC4E264" w:rsidR="00FC5915" w:rsidRPr="005C52DD" w:rsidRDefault="001B2C08" w:rsidP="00CB1CA4">
            <w:pPr>
              <w:rPr>
                <w:sz w:val="24"/>
                <w:szCs w:val="24"/>
                <w:lang w:val="en-US"/>
              </w:rPr>
            </w:pPr>
            <w:r w:rsidRPr="005C52DD">
              <w:rPr>
                <w:sz w:val="24"/>
                <w:szCs w:val="24"/>
                <w:lang w:val="en-US" w:bidi="en-GB"/>
              </w:rPr>
              <w:t>account name - the payer</w:t>
            </w:r>
            <w:r w:rsidR="00C1623A" w:rsidRPr="005C52DD">
              <w:rPr>
                <w:sz w:val="24"/>
                <w:szCs w:val="24"/>
                <w:lang w:val="en-US" w:bidi="en-GB"/>
              </w:rPr>
              <w:t>´</w:t>
            </w:r>
            <w:r w:rsidRPr="005C52DD">
              <w:rPr>
                <w:sz w:val="24"/>
                <w:szCs w:val="24"/>
                <w:lang w:val="en-US" w:bidi="en-GB"/>
              </w:rPr>
              <w:t>s name and address</w:t>
            </w:r>
          </w:p>
        </w:tc>
      </w:tr>
      <w:tr w:rsidR="00FC5915" w:rsidRPr="005C52DD" w14:paraId="2F9E11A9"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A6" w14:textId="77777777" w:rsidR="00FC5915" w:rsidRPr="005C52DD" w:rsidRDefault="00FC5915" w:rsidP="004065AC">
            <w:pPr>
              <w:pStyle w:val="Odstavecseseznamem"/>
              <w:ind w:left="0"/>
              <w:jc w:val="both"/>
              <w:rPr>
                <w:rFonts w:ascii="Times New Roman" w:hAnsi="Times New Roman"/>
                <w:sz w:val="24"/>
                <w:szCs w:val="24"/>
                <w:lang w:val="en-US"/>
              </w:rPr>
            </w:pPr>
          </w:p>
        </w:tc>
        <w:tc>
          <w:tcPr>
            <w:tcW w:w="1745" w:type="dxa"/>
            <w:vMerge w:val="restart"/>
            <w:tcBorders>
              <w:top w:val="single" w:sz="2" w:space="0" w:color="auto"/>
              <w:left w:val="single" w:sz="12" w:space="0" w:color="auto"/>
              <w:bottom w:val="single" w:sz="2" w:space="0" w:color="auto"/>
              <w:right w:val="single" w:sz="12" w:space="0" w:color="auto"/>
            </w:tcBorders>
            <w:shd w:val="clear" w:color="auto" w:fill="auto"/>
          </w:tcPr>
          <w:p w14:paraId="2F9E11A7" w14:textId="6489D7A1" w:rsidR="00FC5915" w:rsidRPr="005C52DD" w:rsidRDefault="001B3391" w:rsidP="00615DA5">
            <w:pPr>
              <w:rPr>
                <w:sz w:val="24"/>
                <w:szCs w:val="24"/>
                <w:lang w:val="en-US"/>
              </w:rPr>
            </w:pPr>
            <w:r w:rsidRPr="005C52DD">
              <w:rPr>
                <w:sz w:val="24"/>
                <w:szCs w:val="24"/>
                <w:lang w:val="en-US" w:bidi="en-GB"/>
              </w:rPr>
              <w:t>bank account of the payee</w:t>
            </w:r>
          </w:p>
        </w:tc>
        <w:tc>
          <w:tcPr>
            <w:tcW w:w="5245" w:type="dxa"/>
            <w:tcBorders>
              <w:top w:val="single" w:sz="2" w:space="0" w:color="auto"/>
              <w:left w:val="single" w:sz="12" w:space="0" w:color="auto"/>
              <w:bottom w:val="single" w:sz="2" w:space="0" w:color="auto"/>
              <w:right w:val="single" w:sz="12" w:space="0" w:color="auto"/>
            </w:tcBorders>
            <w:shd w:val="clear" w:color="auto" w:fill="auto"/>
          </w:tcPr>
          <w:p w14:paraId="2F9E11A8" w14:textId="7EFA14C5" w:rsidR="00FC5915" w:rsidRPr="005C52DD" w:rsidRDefault="001B3391" w:rsidP="00907333">
            <w:pPr>
              <w:rPr>
                <w:sz w:val="24"/>
                <w:szCs w:val="24"/>
                <w:lang w:val="en-US"/>
              </w:rPr>
            </w:pPr>
            <w:r w:rsidRPr="005C52DD">
              <w:rPr>
                <w:sz w:val="24"/>
                <w:szCs w:val="24"/>
                <w:lang w:val="en-US" w:bidi="en-GB"/>
              </w:rPr>
              <w:t>Unique identifier of the payee</w:t>
            </w:r>
          </w:p>
        </w:tc>
      </w:tr>
      <w:tr w:rsidR="00FC5915" w:rsidRPr="005C52DD" w14:paraId="2F9E11AD"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AA" w14:textId="77777777" w:rsidR="00FC5915" w:rsidRPr="005C52DD" w:rsidRDefault="00FC5915" w:rsidP="004065AC">
            <w:pPr>
              <w:pStyle w:val="Odstavecseseznamem"/>
              <w:ind w:left="0"/>
              <w:jc w:val="both"/>
              <w:rPr>
                <w:rFonts w:ascii="Times New Roman" w:hAnsi="Times New Roman"/>
                <w:sz w:val="24"/>
                <w:szCs w:val="24"/>
                <w:lang w:val="en-US"/>
              </w:rPr>
            </w:pPr>
          </w:p>
        </w:tc>
        <w:tc>
          <w:tcPr>
            <w:tcW w:w="1745" w:type="dxa"/>
            <w:vMerge/>
            <w:tcBorders>
              <w:top w:val="single" w:sz="2" w:space="0" w:color="auto"/>
              <w:left w:val="single" w:sz="12" w:space="0" w:color="auto"/>
              <w:bottom w:val="single" w:sz="2" w:space="0" w:color="auto"/>
              <w:right w:val="single" w:sz="12" w:space="0" w:color="auto"/>
            </w:tcBorders>
            <w:shd w:val="clear" w:color="auto" w:fill="auto"/>
          </w:tcPr>
          <w:p w14:paraId="2F9E11AB" w14:textId="77777777" w:rsidR="00FC5915" w:rsidRPr="005C52DD" w:rsidRDefault="00FC5915" w:rsidP="0011782B">
            <w:pPr>
              <w:rPr>
                <w:sz w:val="24"/>
                <w:szCs w:val="24"/>
                <w:lang w:val="en-US"/>
              </w:rPr>
            </w:pPr>
          </w:p>
        </w:tc>
        <w:tc>
          <w:tcPr>
            <w:tcW w:w="5245" w:type="dxa"/>
            <w:tcBorders>
              <w:top w:val="single" w:sz="2" w:space="0" w:color="auto"/>
              <w:left w:val="single" w:sz="12" w:space="0" w:color="auto"/>
              <w:bottom w:val="single" w:sz="2" w:space="0" w:color="auto"/>
              <w:right w:val="single" w:sz="12" w:space="0" w:color="auto"/>
            </w:tcBorders>
            <w:shd w:val="clear" w:color="auto" w:fill="auto"/>
          </w:tcPr>
          <w:p w14:paraId="2F9E11AC" w14:textId="69B4C938" w:rsidR="00FC5915" w:rsidRPr="005C52DD" w:rsidRDefault="001B3391" w:rsidP="0011782B">
            <w:pPr>
              <w:rPr>
                <w:sz w:val="24"/>
                <w:szCs w:val="24"/>
                <w:lang w:val="en-US"/>
              </w:rPr>
            </w:pPr>
            <w:r w:rsidRPr="005C52DD">
              <w:rPr>
                <w:sz w:val="24"/>
                <w:szCs w:val="24"/>
                <w:lang w:val="en-US" w:bidi="en-GB"/>
              </w:rPr>
              <w:t>the payee</w:t>
            </w:r>
            <w:r w:rsidR="00C1623A" w:rsidRPr="005C52DD">
              <w:rPr>
                <w:sz w:val="24"/>
                <w:szCs w:val="24"/>
                <w:lang w:val="en-US" w:bidi="en-GB"/>
              </w:rPr>
              <w:t>´</w:t>
            </w:r>
            <w:r w:rsidRPr="005C52DD">
              <w:rPr>
                <w:sz w:val="24"/>
                <w:szCs w:val="24"/>
                <w:lang w:val="en-US" w:bidi="en-GB"/>
              </w:rPr>
              <w:t>s account name</w:t>
            </w:r>
          </w:p>
        </w:tc>
      </w:tr>
      <w:tr w:rsidR="00FC5915" w:rsidRPr="005C52DD" w14:paraId="2F9E11B1"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AE" w14:textId="77777777" w:rsidR="00FC5915" w:rsidRPr="005C52DD" w:rsidRDefault="00FC5915" w:rsidP="004065AC">
            <w:pPr>
              <w:pStyle w:val="Odstavecseseznamem"/>
              <w:ind w:left="0"/>
              <w:jc w:val="both"/>
              <w:rPr>
                <w:rFonts w:ascii="Times New Roman" w:hAnsi="Times New Roman"/>
                <w:sz w:val="24"/>
                <w:szCs w:val="24"/>
                <w:lang w:val="en-US"/>
              </w:rPr>
            </w:pPr>
          </w:p>
        </w:tc>
        <w:tc>
          <w:tcPr>
            <w:tcW w:w="1745" w:type="dxa"/>
            <w:vMerge/>
            <w:tcBorders>
              <w:top w:val="single" w:sz="2" w:space="0" w:color="auto"/>
              <w:left w:val="single" w:sz="12" w:space="0" w:color="auto"/>
              <w:bottom w:val="single" w:sz="2" w:space="0" w:color="auto"/>
              <w:right w:val="single" w:sz="12" w:space="0" w:color="auto"/>
            </w:tcBorders>
            <w:shd w:val="clear" w:color="auto" w:fill="auto"/>
          </w:tcPr>
          <w:p w14:paraId="2F9E11AF" w14:textId="77777777" w:rsidR="00FC5915" w:rsidRPr="005C52DD" w:rsidRDefault="00FC5915" w:rsidP="0011782B">
            <w:pPr>
              <w:rPr>
                <w:sz w:val="24"/>
                <w:szCs w:val="24"/>
                <w:lang w:val="en-US"/>
              </w:rPr>
            </w:pPr>
          </w:p>
        </w:tc>
        <w:tc>
          <w:tcPr>
            <w:tcW w:w="5245" w:type="dxa"/>
            <w:tcBorders>
              <w:top w:val="single" w:sz="2" w:space="0" w:color="auto"/>
              <w:left w:val="single" w:sz="12" w:space="0" w:color="auto"/>
              <w:bottom w:val="single" w:sz="2" w:space="0" w:color="auto"/>
              <w:right w:val="single" w:sz="12" w:space="0" w:color="auto"/>
            </w:tcBorders>
            <w:shd w:val="clear" w:color="auto" w:fill="auto"/>
          </w:tcPr>
          <w:p w14:paraId="2F9E11B0" w14:textId="0BD6DFE4" w:rsidR="00FC5915" w:rsidRPr="005C52DD" w:rsidRDefault="001B3391" w:rsidP="00B7520E">
            <w:pPr>
              <w:rPr>
                <w:sz w:val="24"/>
                <w:szCs w:val="24"/>
                <w:lang w:val="en-US"/>
              </w:rPr>
            </w:pPr>
            <w:r w:rsidRPr="005C52DD">
              <w:rPr>
                <w:sz w:val="24"/>
                <w:szCs w:val="24"/>
                <w:lang w:val="en-US" w:bidi="en-GB"/>
              </w:rPr>
              <w:t>name and address of the payee</w:t>
            </w:r>
            <w:r w:rsidR="00C1623A" w:rsidRPr="005C52DD">
              <w:rPr>
                <w:sz w:val="24"/>
                <w:szCs w:val="24"/>
                <w:lang w:val="en-US" w:bidi="en-GB"/>
              </w:rPr>
              <w:t>´</w:t>
            </w:r>
            <w:r w:rsidRPr="005C52DD">
              <w:rPr>
                <w:sz w:val="24"/>
                <w:szCs w:val="24"/>
                <w:lang w:val="en-US" w:bidi="en-GB"/>
              </w:rPr>
              <w:t>s bank at which the account is held and the BIC code</w:t>
            </w:r>
            <w:r w:rsidRPr="005C52DD">
              <w:rPr>
                <w:rStyle w:val="Znakapoznpodarou"/>
                <w:sz w:val="24"/>
                <w:szCs w:val="24"/>
                <w:lang w:val="en-US"/>
              </w:rPr>
              <w:t xml:space="preserve"> </w:t>
            </w:r>
            <w:r w:rsidR="00084257" w:rsidRPr="005C52DD">
              <w:rPr>
                <w:rStyle w:val="Znakapoznpodarou"/>
                <w:sz w:val="24"/>
                <w:szCs w:val="24"/>
                <w:lang w:val="en-US"/>
              </w:rPr>
              <w:footnoteReference w:id="5"/>
            </w:r>
            <w:r w:rsidR="00FC5915" w:rsidRPr="005C52DD">
              <w:rPr>
                <w:sz w:val="24"/>
                <w:szCs w:val="24"/>
                <w:lang w:val="en-US"/>
              </w:rPr>
              <w:t xml:space="preserve"> </w:t>
            </w:r>
            <w:r w:rsidRPr="005C52DD">
              <w:rPr>
                <w:sz w:val="24"/>
                <w:szCs w:val="24"/>
                <w:lang w:val="en-US"/>
              </w:rPr>
              <w:t xml:space="preserve"> </w:t>
            </w:r>
          </w:p>
        </w:tc>
      </w:tr>
      <w:tr w:rsidR="00FC5915" w:rsidRPr="005C52DD" w14:paraId="2F9E11B4"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B2" w14:textId="77777777" w:rsidR="00FC5915" w:rsidRPr="005C52DD" w:rsidRDefault="00FC5915"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B3" w14:textId="565B6102" w:rsidR="00FC5915" w:rsidRPr="005C52DD" w:rsidRDefault="001B3391" w:rsidP="00893D55">
            <w:pPr>
              <w:rPr>
                <w:sz w:val="24"/>
                <w:szCs w:val="24"/>
                <w:lang w:val="en-US"/>
              </w:rPr>
            </w:pPr>
            <w:r w:rsidRPr="005C52DD">
              <w:rPr>
                <w:sz w:val="24"/>
                <w:szCs w:val="24"/>
                <w:lang w:val="en-US" w:bidi="en-GB"/>
              </w:rPr>
              <w:t>currency and amount</w:t>
            </w:r>
          </w:p>
        </w:tc>
      </w:tr>
      <w:tr w:rsidR="00FC5915" w:rsidRPr="005C52DD" w14:paraId="2F9E11B7"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B5" w14:textId="77777777" w:rsidR="00FC5915" w:rsidRPr="005C52DD" w:rsidRDefault="00FC5915"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B6" w14:textId="429E14E2" w:rsidR="00FC5915" w:rsidRPr="005C52DD" w:rsidRDefault="001B3391" w:rsidP="005C5149">
            <w:pPr>
              <w:rPr>
                <w:sz w:val="24"/>
                <w:szCs w:val="24"/>
                <w:lang w:val="en-US"/>
              </w:rPr>
            </w:pPr>
            <w:r w:rsidRPr="005C52DD">
              <w:rPr>
                <w:sz w:val="24"/>
                <w:szCs w:val="24"/>
                <w:lang w:val="en-US" w:bidi="en-GB"/>
              </w:rPr>
              <w:t>method of charging fees - form of payment of fees - SHA, BEN, OUR</w:t>
            </w:r>
          </w:p>
        </w:tc>
      </w:tr>
      <w:tr w:rsidR="00FC5915" w:rsidRPr="005C52DD" w14:paraId="2F9E11BA"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B8" w14:textId="77777777" w:rsidR="00FC5915" w:rsidRPr="005C52DD" w:rsidRDefault="00FC5915"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B9" w14:textId="2D399523" w:rsidR="00FC5915" w:rsidRPr="005C52DD" w:rsidRDefault="001B3391" w:rsidP="0011782B">
            <w:pPr>
              <w:rPr>
                <w:sz w:val="24"/>
                <w:szCs w:val="24"/>
                <w:lang w:val="en-US"/>
              </w:rPr>
            </w:pPr>
            <w:r w:rsidRPr="005C52DD">
              <w:rPr>
                <w:sz w:val="24"/>
                <w:szCs w:val="24"/>
                <w:lang w:val="en-US" w:bidi="en-GB"/>
              </w:rPr>
              <w:t>signature in accordance with the specimen signature</w:t>
            </w:r>
          </w:p>
        </w:tc>
      </w:tr>
      <w:tr w:rsidR="00FC5915" w:rsidRPr="005C52DD" w14:paraId="2F9E11BD"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BB" w14:textId="77777777" w:rsidR="00FC5915" w:rsidRPr="005C52DD" w:rsidRDefault="00FC5915" w:rsidP="004065AC">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BC" w14:textId="16C87AAB" w:rsidR="00FC5915" w:rsidRPr="005C52DD" w:rsidRDefault="001B3391" w:rsidP="00893D55">
            <w:pPr>
              <w:rPr>
                <w:sz w:val="24"/>
                <w:szCs w:val="24"/>
                <w:lang w:val="en-US"/>
              </w:rPr>
            </w:pPr>
            <w:r w:rsidRPr="005C52DD">
              <w:rPr>
                <w:sz w:val="24"/>
                <w:szCs w:val="24"/>
                <w:lang w:val="en-US" w:bidi="en-GB"/>
              </w:rPr>
              <w:t>specific requirements of a foreign bank (outside the EEA</w:t>
            </w:r>
            <w:r w:rsidR="00FC5915" w:rsidRPr="005C52DD">
              <w:rPr>
                <w:sz w:val="24"/>
                <w:szCs w:val="24"/>
                <w:lang w:val="en-US"/>
              </w:rPr>
              <w:t>)</w:t>
            </w:r>
            <w:r w:rsidR="00FC5915" w:rsidRPr="005C52DD">
              <w:rPr>
                <w:rStyle w:val="Znakapoznpodarou"/>
                <w:sz w:val="24"/>
                <w:szCs w:val="24"/>
                <w:lang w:val="en-US"/>
              </w:rPr>
              <w:footnoteReference w:id="6"/>
            </w:r>
            <w:r w:rsidRPr="005C52DD">
              <w:rPr>
                <w:sz w:val="24"/>
                <w:szCs w:val="24"/>
                <w:lang w:val="en-US"/>
              </w:rPr>
              <w:t xml:space="preserve"> </w:t>
            </w:r>
          </w:p>
        </w:tc>
      </w:tr>
      <w:tr w:rsidR="00506D38" w:rsidRPr="005C52DD" w14:paraId="2F9E11C0" w14:textId="77777777" w:rsidTr="001B3391">
        <w:tc>
          <w:tcPr>
            <w:tcW w:w="2791" w:type="dxa"/>
            <w:vMerge w:val="restart"/>
            <w:tcBorders>
              <w:left w:val="single" w:sz="12" w:space="0" w:color="auto"/>
              <w:bottom w:val="single" w:sz="12" w:space="0" w:color="auto"/>
              <w:right w:val="single" w:sz="12" w:space="0" w:color="auto"/>
            </w:tcBorders>
            <w:shd w:val="clear" w:color="auto" w:fill="auto"/>
          </w:tcPr>
          <w:p w14:paraId="2F9E11BE" w14:textId="774BFFA9" w:rsidR="00506D38" w:rsidRPr="005C52DD" w:rsidRDefault="001B3391" w:rsidP="005C5149">
            <w:pPr>
              <w:pStyle w:val="Odstavecseseznamem"/>
              <w:ind w:left="0"/>
              <w:rPr>
                <w:rFonts w:ascii="Times New Roman" w:hAnsi="Times New Roman"/>
                <w:sz w:val="24"/>
                <w:szCs w:val="24"/>
                <w:lang w:val="en-US"/>
              </w:rPr>
            </w:pPr>
            <w:r w:rsidRPr="005C52DD">
              <w:rPr>
                <w:rFonts w:ascii="Times New Roman" w:eastAsia="Times New Roman" w:hAnsi="Times New Roman"/>
                <w:sz w:val="24"/>
                <w:szCs w:val="24"/>
                <w:lang w:val="en-US" w:bidi="en-GB"/>
              </w:rPr>
              <w:t>Additional particulars (optional)</w:t>
            </w: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BF" w14:textId="6AC725DA" w:rsidR="00506D38" w:rsidRPr="005C52DD" w:rsidRDefault="001B3391" w:rsidP="0011782B">
            <w:pPr>
              <w:rPr>
                <w:sz w:val="24"/>
                <w:szCs w:val="24"/>
                <w:lang w:val="en-US"/>
              </w:rPr>
            </w:pPr>
            <w:r w:rsidRPr="005C52DD">
              <w:rPr>
                <w:sz w:val="24"/>
                <w:szCs w:val="24"/>
                <w:lang w:val="en-US" w:bidi="en-GB"/>
              </w:rPr>
              <w:t>due date (i.e. the date on which funds are to be debited from the account)</w:t>
            </w:r>
          </w:p>
        </w:tc>
      </w:tr>
      <w:tr w:rsidR="001B3391" w:rsidRPr="005C52DD" w14:paraId="2F9E11C3"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C1" w14:textId="77777777" w:rsidR="001B3391" w:rsidRPr="005C52DD" w:rsidRDefault="001B3391" w:rsidP="001B3391">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C2" w14:textId="5D4B52A1" w:rsidR="001B3391" w:rsidRPr="005C52DD" w:rsidRDefault="001B3391" w:rsidP="001B3391">
            <w:pPr>
              <w:rPr>
                <w:sz w:val="24"/>
                <w:szCs w:val="24"/>
                <w:lang w:val="en-US"/>
              </w:rPr>
            </w:pPr>
            <w:r w:rsidRPr="005C52DD">
              <w:rPr>
                <w:sz w:val="24"/>
                <w:szCs w:val="24"/>
                <w:lang w:val="en-US" w:bidi="en-GB"/>
              </w:rPr>
              <w:t xml:space="preserve">purpose of transfer - information for the payee </w:t>
            </w:r>
          </w:p>
        </w:tc>
      </w:tr>
      <w:tr w:rsidR="001B3391" w:rsidRPr="005C52DD" w14:paraId="2F9E11C6" w14:textId="77777777" w:rsidTr="001B3391">
        <w:tc>
          <w:tcPr>
            <w:tcW w:w="2791" w:type="dxa"/>
            <w:vMerge/>
            <w:tcBorders>
              <w:left w:val="single" w:sz="12" w:space="0" w:color="auto"/>
              <w:bottom w:val="single" w:sz="12" w:space="0" w:color="auto"/>
              <w:right w:val="single" w:sz="12" w:space="0" w:color="auto"/>
            </w:tcBorders>
            <w:shd w:val="clear" w:color="auto" w:fill="auto"/>
          </w:tcPr>
          <w:p w14:paraId="2F9E11C4" w14:textId="77777777" w:rsidR="001B3391" w:rsidRPr="005C52DD" w:rsidRDefault="001B3391" w:rsidP="001B3391">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2" w:space="0" w:color="auto"/>
              <w:right w:val="single" w:sz="12" w:space="0" w:color="auto"/>
            </w:tcBorders>
            <w:shd w:val="clear" w:color="auto" w:fill="auto"/>
          </w:tcPr>
          <w:p w14:paraId="2F9E11C5" w14:textId="0BF18A06" w:rsidR="001B3391" w:rsidRPr="005C52DD" w:rsidRDefault="001B3391" w:rsidP="001B3391">
            <w:pPr>
              <w:rPr>
                <w:sz w:val="24"/>
                <w:szCs w:val="24"/>
                <w:lang w:val="en-US"/>
              </w:rPr>
            </w:pPr>
            <w:r w:rsidRPr="005C52DD">
              <w:rPr>
                <w:sz w:val="24"/>
                <w:szCs w:val="24"/>
                <w:lang w:val="en-US" w:bidi="en-GB"/>
              </w:rPr>
              <w:t xml:space="preserve">date of the payment order issue </w:t>
            </w:r>
            <w:r w:rsidRPr="005C52DD">
              <w:rPr>
                <w:sz w:val="24"/>
                <w:szCs w:val="24"/>
                <w:lang w:val="en-US"/>
              </w:rPr>
              <w:t>(unless specified, the date of delivery of the written payment order to the Bank)</w:t>
            </w:r>
          </w:p>
        </w:tc>
      </w:tr>
      <w:tr w:rsidR="001B3391" w:rsidRPr="005C52DD" w14:paraId="0949C0F7" w14:textId="77777777" w:rsidTr="001B3391">
        <w:tc>
          <w:tcPr>
            <w:tcW w:w="2791" w:type="dxa"/>
            <w:tcBorders>
              <w:left w:val="single" w:sz="12" w:space="0" w:color="auto"/>
              <w:bottom w:val="single" w:sz="12" w:space="0" w:color="auto"/>
              <w:right w:val="single" w:sz="12" w:space="0" w:color="auto"/>
            </w:tcBorders>
            <w:shd w:val="clear" w:color="auto" w:fill="auto"/>
          </w:tcPr>
          <w:p w14:paraId="0108EB00" w14:textId="18D0C391" w:rsidR="001B3391" w:rsidRPr="005C52DD" w:rsidRDefault="001B3391" w:rsidP="001B3391">
            <w:pPr>
              <w:pStyle w:val="Odstavecseseznamem"/>
              <w:ind w:left="0"/>
              <w:jc w:val="both"/>
              <w:rPr>
                <w:rFonts w:ascii="Times New Roman" w:hAnsi="Times New Roman"/>
                <w:sz w:val="24"/>
                <w:szCs w:val="24"/>
                <w:lang w:val="en-US"/>
              </w:rPr>
            </w:pPr>
          </w:p>
        </w:tc>
        <w:tc>
          <w:tcPr>
            <w:tcW w:w="6990" w:type="dxa"/>
            <w:gridSpan w:val="2"/>
            <w:tcBorders>
              <w:top w:val="single" w:sz="2" w:space="0" w:color="auto"/>
              <w:left w:val="single" w:sz="12" w:space="0" w:color="auto"/>
              <w:bottom w:val="single" w:sz="12" w:space="0" w:color="auto"/>
              <w:right w:val="single" w:sz="12" w:space="0" w:color="auto"/>
            </w:tcBorders>
            <w:shd w:val="clear" w:color="auto" w:fill="auto"/>
          </w:tcPr>
          <w:p w14:paraId="4E2C01B1" w14:textId="6F6B8F2F" w:rsidR="001B3391" w:rsidRPr="005C52DD" w:rsidRDefault="001B3391" w:rsidP="001B3391">
            <w:pPr>
              <w:rPr>
                <w:sz w:val="24"/>
                <w:szCs w:val="24"/>
                <w:lang w:val="en-US"/>
              </w:rPr>
            </w:pPr>
            <w:r w:rsidRPr="005C52DD">
              <w:rPr>
                <w:sz w:val="24"/>
                <w:szCs w:val="24"/>
                <w:lang w:val="en-US"/>
              </w:rPr>
              <w:t>Indication of whether the payment is standard, express, if not indicated, the payment shall be standard.</w:t>
            </w:r>
          </w:p>
        </w:tc>
      </w:tr>
    </w:tbl>
    <w:p w14:paraId="21AA750E" w14:textId="4600FB53" w:rsidR="00D9571D" w:rsidRPr="005C52DD" w:rsidRDefault="001B3391" w:rsidP="009706B3">
      <w:pPr>
        <w:pStyle w:val="Nadpis2"/>
        <w:numPr>
          <w:ilvl w:val="1"/>
          <w:numId w:val="29"/>
        </w:numPr>
        <w:spacing w:before="240"/>
        <w:ind w:left="567" w:hanging="567"/>
        <w:rPr>
          <w:b w:val="0"/>
          <w:szCs w:val="24"/>
          <w:lang w:val="en-US"/>
        </w:rPr>
      </w:pPr>
      <w:r w:rsidRPr="005C52DD">
        <w:rPr>
          <w:szCs w:val="24"/>
          <w:lang w:val="en-US"/>
        </w:rPr>
        <w:t>Incoming payments</w:t>
      </w:r>
    </w:p>
    <w:p w14:paraId="53499859" w14:textId="25DB14DE" w:rsidR="00F74ABA" w:rsidRPr="005C52DD" w:rsidRDefault="00B06F31" w:rsidP="009706B3">
      <w:pPr>
        <w:pStyle w:val="Default"/>
        <w:spacing w:before="120"/>
        <w:jc w:val="both"/>
        <w:rPr>
          <w:lang w:val="en-US"/>
        </w:rPr>
      </w:pPr>
      <w:r w:rsidRPr="005C52DD">
        <w:rPr>
          <w:lang w:val="en-US"/>
        </w:rPr>
        <w:t>The Bank is entitled to reject an incoming payment due to an incorrect unique identifier of the payee/client and return the payment to the payer´s provider, i.e. the sending bank. The Bank shall be entitled to reject or return an incoming payment to the payer´s provider in case of insufficient identification of the payer, i.e. without providing the payer´s account number (or other payer identifier) and the name and address of the payer. If the payment order from abroad is not filled in completely and correctly, the Bank shall credit the payment only after the foreign data has been clarified. The Bank shall not be liable for delays or other losses incurred by the client due to incorrect or incomplete instructions.</w:t>
      </w:r>
    </w:p>
    <w:p w14:paraId="26920DEE" w14:textId="43EB5544" w:rsidR="00D9571D" w:rsidRPr="005C52DD" w:rsidRDefault="00C1623A" w:rsidP="00D9571D">
      <w:pPr>
        <w:spacing w:before="120"/>
        <w:jc w:val="both"/>
        <w:rPr>
          <w:sz w:val="24"/>
          <w:szCs w:val="24"/>
          <w:lang w:val="en-US"/>
        </w:rPr>
      </w:pPr>
      <w:r w:rsidRPr="005C52DD">
        <w:rPr>
          <w:sz w:val="24"/>
          <w:szCs w:val="24"/>
          <w:lang w:val="en-US" w:bidi="en-GB"/>
        </w:rPr>
        <w:t>In cases where the payee´s provider does not execute the payer´s/client´s payment order and returns the amount less its expenses to the Bank, the Bank shall credit the reduced amount back to the client´s account</w:t>
      </w:r>
      <w:r w:rsidR="00D9571D" w:rsidRPr="005C52DD">
        <w:rPr>
          <w:sz w:val="24"/>
          <w:szCs w:val="24"/>
          <w:lang w:val="en-US"/>
        </w:rPr>
        <w:t>.</w:t>
      </w:r>
    </w:p>
    <w:p w14:paraId="705B430A" w14:textId="6812FD75" w:rsidR="00AD3307" w:rsidRPr="005C52DD" w:rsidRDefault="00C1623A" w:rsidP="00507274">
      <w:pPr>
        <w:spacing w:before="120"/>
        <w:jc w:val="both"/>
        <w:rPr>
          <w:b/>
          <w:sz w:val="24"/>
          <w:szCs w:val="24"/>
          <w:u w:val="single"/>
          <w:lang w:val="en-US"/>
        </w:rPr>
      </w:pPr>
      <w:r w:rsidRPr="005C52DD">
        <w:rPr>
          <w:sz w:val="24"/>
          <w:szCs w:val="24"/>
          <w:lang w:val="en-US" w:bidi="en-GB"/>
        </w:rPr>
        <w:t>The Bank is not obliged to check the compliance of the unique identifier of the payee with other data on the payee stated by the payer (e.g. the account name</w:t>
      </w:r>
      <w:r w:rsidR="00AD3307" w:rsidRPr="005C52DD">
        <w:rPr>
          <w:sz w:val="24"/>
          <w:szCs w:val="24"/>
          <w:lang w:val="en-US"/>
        </w:rPr>
        <w:t>)</w:t>
      </w:r>
    </w:p>
    <w:p w14:paraId="1CD2D0E1" w14:textId="18C267C8" w:rsidR="00AD3307" w:rsidRPr="005C52DD" w:rsidRDefault="00C1623A" w:rsidP="00507274">
      <w:pPr>
        <w:spacing w:before="120"/>
        <w:jc w:val="both"/>
        <w:rPr>
          <w:b/>
          <w:sz w:val="24"/>
          <w:szCs w:val="24"/>
          <w:lang w:val="en-US"/>
        </w:rPr>
      </w:pPr>
      <w:r w:rsidRPr="005C52DD">
        <w:rPr>
          <w:b/>
          <w:sz w:val="24"/>
          <w:szCs w:val="24"/>
          <w:lang w:val="en-US" w:bidi="en-GB"/>
        </w:rPr>
        <w:t>Foreign payment system</w:t>
      </w:r>
      <w:r w:rsidR="00815AE9" w:rsidRPr="005C52DD">
        <w:rPr>
          <w:b/>
          <w:sz w:val="24"/>
          <w:szCs w:val="24"/>
          <w:lang w:val="en-US"/>
        </w:rPr>
        <w:t>:</w:t>
      </w:r>
      <w:r w:rsidRPr="005C52DD">
        <w:rPr>
          <w:b/>
          <w:sz w:val="24"/>
          <w:szCs w:val="24"/>
          <w:lang w:val="en-US"/>
        </w:rPr>
        <w:t xml:space="preserve"> </w:t>
      </w:r>
    </w:p>
    <w:p w14:paraId="2F9E11CA" w14:textId="338CBDC8" w:rsidR="00BE31BB" w:rsidRPr="005C52DD" w:rsidRDefault="00C1623A" w:rsidP="00907333">
      <w:pPr>
        <w:spacing w:before="60"/>
        <w:jc w:val="both"/>
        <w:rPr>
          <w:sz w:val="24"/>
          <w:szCs w:val="24"/>
          <w:lang w:val="en-US"/>
        </w:rPr>
      </w:pPr>
      <w:r w:rsidRPr="005C52DD">
        <w:rPr>
          <w:sz w:val="24"/>
          <w:szCs w:val="24"/>
          <w:lang w:val="en-US" w:bidi="en-GB"/>
        </w:rPr>
        <w:t xml:space="preserve">The Bank </w:t>
      </w:r>
      <w:r w:rsidR="0047156C" w:rsidRPr="005C52DD">
        <w:rPr>
          <w:sz w:val="24"/>
          <w:szCs w:val="24"/>
          <w:lang w:val="en-US" w:bidi="en-GB"/>
        </w:rPr>
        <w:t>shall</w:t>
      </w:r>
      <w:r w:rsidRPr="005C52DD">
        <w:rPr>
          <w:sz w:val="24"/>
          <w:szCs w:val="24"/>
          <w:lang w:val="en-US" w:bidi="en-GB"/>
        </w:rPr>
        <w:t xml:space="preserve"> credit funds to the client´s account if the following conditions are met</w:t>
      </w:r>
      <w:r w:rsidR="00BE31BB" w:rsidRPr="005C52DD">
        <w:rPr>
          <w:sz w:val="24"/>
          <w:szCs w:val="24"/>
          <w:lang w:val="en-US"/>
        </w:rPr>
        <w:t>:</w:t>
      </w:r>
    </w:p>
    <w:p w14:paraId="2F9E11CB" w14:textId="3E2702A5" w:rsidR="000C7F45" w:rsidRPr="005C52DD" w:rsidRDefault="00C1623A" w:rsidP="000C7F45">
      <w:pPr>
        <w:numPr>
          <w:ilvl w:val="0"/>
          <w:numId w:val="32"/>
        </w:numPr>
        <w:jc w:val="both"/>
        <w:rPr>
          <w:sz w:val="24"/>
          <w:szCs w:val="24"/>
          <w:lang w:val="en-US"/>
        </w:rPr>
      </w:pPr>
      <w:r w:rsidRPr="005C52DD">
        <w:rPr>
          <w:sz w:val="24"/>
          <w:szCs w:val="24"/>
          <w:lang w:val="en-US" w:bidi="en-GB"/>
        </w:rPr>
        <w:t xml:space="preserve">the correspondent bank </w:t>
      </w:r>
      <w:r w:rsidR="0047156C" w:rsidRPr="005C52DD">
        <w:rPr>
          <w:sz w:val="24"/>
          <w:szCs w:val="24"/>
          <w:lang w:val="en-US" w:bidi="en-GB"/>
        </w:rPr>
        <w:t>shall</w:t>
      </w:r>
      <w:r w:rsidRPr="005C52DD">
        <w:rPr>
          <w:sz w:val="24"/>
          <w:szCs w:val="24"/>
          <w:lang w:val="en-US" w:bidi="en-GB"/>
        </w:rPr>
        <w:t xml:space="preserve"> credit the amount </w:t>
      </w:r>
      <w:r w:rsidR="0039330C" w:rsidRPr="005C52DD">
        <w:rPr>
          <w:sz w:val="24"/>
          <w:szCs w:val="24"/>
          <w:lang w:val="en-US" w:bidi="en-GB"/>
        </w:rPr>
        <w:t xml:space="preserve">of the payment </w:t>
      </w:r>
      <w:r w:rsidRPr="005C52DD">
        <w:rPr>
          <w:sz w:val="24"/>
          <w:szCs w:val="24"/>
          <w:lang w:val="en-US" w:bidi="en-GB"/>
        </w:rPr>
        <w:t>to the Bank´s account</w:t>
      </w:r>
      <w:r w:rsidR="00893D55" w:rsidRPr="005C52DD">
        <w:rPr>
          <w:sz w:val="24"/>
          <w:szCs w:val="24"/>
          <w:lang w:val="en-US"/>
        </w:rPr>
        <w:t>,</w:t>
      </w:r>
      <w:r w:rsidR="000C7F45" w:rsidRPr="005C52DD">
        <w:rPr>
          <w:sz w:val="24"/>
          <w:szCs w:val="24"/>
          <w:lang w:val="en-US"/>
        </w:rPr>
        <w:t xml:space="preserve"> a</w:t>
      </w:r>
      <w:r w:rsidRPr="005C52DD">
        <w:rPr>
          <w:sz w:val="24"/>
          <w:szCs w:val="24"/>
          <w:lang w:val="en-US"/>
        </w:rPr>
        <w:t>nd</w:t>
      </w:r>
    </w:p>
    <w:p w14:paraId="6FA84CF1" w14:textId="7C73309B" w:rsidR="00AD3307" w:rsidRPr="005C52DD" w:rsidRDefault="00C1623A" w:rsidP="00AD3307">
      <w:pPr>
        <w:numPr>
          <w:ilvl w:val="0"/>
          <w:numId w:val="32"/>
        </w:numPr>
        <w:jc w:val="both"/>
        <w:rPr>
          <w:sz w:val="24"/>
          <w:szCs w:val="24"/>
          <w:lang w:val="en-US"/>
        </w:rPr>
      </w:pPr>
      <w:r w:rsidRPr="005C52DD">
        <w:rPr>
          <w:sz w:val="24"/>
          <w:szCs w:val="24"/>
          <w:lang w:val="en-US" w:bidi="en-GB"/>
        </w:rPr>
        <w:t xml:space="preserve">the Bank </w:t>
      </w:r>
      <w:r w:rsidR="0047156C" w:rsidRPr="005C52DD">
        <w:rPr>
          <w:sz w:val="24"/>
          <w:szCs w:val="24"/>
          <w:lang w:val="en-US" w:bidi="en-GB"/>
        </w:rPr>
        <w:t>shall</w:t>
      </w:r>
      <w:r w:rsidRPr="005C52DD">
        <w:rPr>
          <w:sz w:val="24"/>
          <w:szCs w:val="24"/>
          <w:lang w:val="en-US" w:bidi="en-GB"/>
        </w:rPr>
        <w:t xml:space="preserve"> receive payment instructions from the correspondent bank containing the payer´s unique identifier and the payee´s </w:t>
      </w:r>
      <w:r w:rsidR="0039330C" w:rsidRPr="005C52DD">
        <w:rPr>
          <w:sz w:val="24"/>
          <w:szCs w:val="24"/>
          <w:lang w:val="en-US" w:bidi="en-GB"/>
        </w:rPr>
        <w:t>u</w:t>
      </w:r>
      <w:r w:rsidRPr="005C52DD">
        <w:rPr>
          <w:sz w:val="24"/>
          <w:szCs w:val="24"/>
          <w:lang w:val="en-US" w:bidi="en-GB"/>
        </w:rPr>
        <w:t xml:space="preserve">nique </w:t>
      </w:r>
      <w:r w:rsidR="0039330C" w:rsidRPr="005C52DD">
        <w:rPr>
          <w:sz w:val="24"/>
          <w:szCs w:val="24"/>
          <w:lang w:val="en-US" w:bidi="en-GB"/>
        </w:rPr>
        <w:t>i</w:t>
      </w:r>
      <w:r w:rsidRPr="005C52DD">
        <w:rPr>
          <w:sz w:val="24"/>
          <w:szCs w:val="24"/>
          <w:lang w:val="en-US" w:bidi="en-GB"/>
        </w:rPr>
        <w:t>dentifier</w:t>
      </w:r>
      <w:r w:rsidR="001F7E1B" w:rsidRPr="005C52DD">
        <w:rPr>
          <w:sz w:val="24"/>
          <w:szCs w:val="24"/>
          <w:lang w:val="en-US"/>
        </w:rPr>
        <w:t>.</w:t>
      </w:r>
    </w:p>
    <w:p w14:paraId="2F9E11CD" w14:textId="78EFBACA" w:rsidR="00476767" w:rsidRPr="005C52DD" w:rsidRDefault="00C1623A" w:rsidP="00507274">
      <w:pPr>
        <w:spacing w:before="120"/>
        <w:jc w:val="both"/>
        <w:rPr>
          <w:sz w:val="24"/>
          <w:szCs w:val="24"/>
          <w:lang w:val="en-US"/>
        </w:rPr>
      </w:pPr>
      <w:r w:rsidRPr="005C52DD">
        <w:rPr>
          <w:sz w:val="24"/>
          <w:szCs w:val="24"/>
          <w:lang w:val="en-US"/>
        </w:rPr>
        <w:t xml:space="preserve">If the criteria for qualifying an incoming payment as a transfer to/from EU/EEA Member States in the currencies of EU/EEA Member States (Europayments) are not met, the incoming payment </w:t>
      </w:r>
      <w:r w:rsidR="0047156C" w:rsidRPr="005C52DD">
        <w:rPr>
          <w:sz w:val="24"/>
          <w:szCs w:val="24"/>
          <w:lang w:val="en-US"/>
        </w:rPr>
        <w:t>shall</w:t>
      </w:r>
      <w:r w:rsidRPr="005C52DD">
        <w:rPr>
          <w:sz w:val="24"/>
          <w:szCs w:val="24"/>
          <w:lang w:val="en-US"/>
        </w:rPr>
        <w:t xml:space="preserve"> be processed and charged in accordance with the Bank</w:t>
      </w:r>
      <w:r w:rsidR="00652197" w:rsidRPr="005C52DD">
        <w:rPr>
          <w:sz w:val="24"/>
          <w:szCs w:val="24"/>
          <w:lang w:val="en-US"/>
        </w:rPr>
        <w:t>´</w:t>
      </w:r>
      <w:r w:rsidRPr="005C52DD">
        <w:rPr>
          <w:sz w:val="24"/>
          <w:szCs w:val="24"/>
          <w:lang w:val="en-US"/>
        </w:rPr>
        <w:t xml:space="preserve">s tariff of </w:t>
      </w:r>
      <w:r w:rsidR="00F87128" w:rsidRPr="005C52DD">
        <w:rPr>
          <w:sz w:val="24"/>
          <w:szCs w:val="24"/>
          <w:lang w:val="en-US"/>
        </w:rPr>
        <w:t>fees</w:t>
      </w:r>
      <w:r w:rsidRPr="005C52DD">
        <w:rPr>
          <w:sz w:val="24"/>
          <w:szCs w:val="24"/>
          <w:lang w:val="en-US"/>
        </w:rPr>
        <w:t xml:space="preserve"> for services provided </w:t>
      </w:r>
      <w:r w:rsidR="00D94D0A" w:rsidRPr="005C52DD">
        <w:rPr>
          <w:sz w:val="24"/>
          <w:szCs w:val="24"/>
          <w:lang w:val="en-US"/>
        </w:rPr>
        <w:t>(</w:t>
      </w:r>
      <w:r w:rsidRPr="005C52DD">
        <w:rPr>
          <w:sz w:val="24"/>
          <w:szCs w:val="24"/>
          <w:lang w:val="en-US"/>
        </w:rPr>
        <w:t>hereinafter referred to as the “</w:t>
      </w:r>
      <w:r w:rsidR="00F30B75" w:rsidRPr="005C52DD">
        <w:rPr>
          <w:b/>
          <w:bCs/>
          <w:sz w:val="24"/>
          <w:szCs w:val="24"/>
          <w:lang w:val="en-US"/>
        </w:rPr>
        <w:t>Tariff of Fees</w:t>
      </w:r>
      <w:r w:rsidRPr="005C52DD">
        <w:rPr>
          <w:sz w:val="24"/>
          <w:szCs w:val="24"/>
          <w:lang w:val="en-US"/>
        </w:rPr>
        <w:t>”</w:t>
      </w:r>
      <w:r w:rsidR="00D94D0A" w:rsidRPr="005C52DD">
        <w:rPr>
          <w:sz w:val="24"/>
          <w:szCs w:val="24"/>
          <w:lang w:val="en-US"/>
        </w:rPr>
        <w:t>).</w:t>
      </w:r>
    </w:p>
    <w:p w14:paraId="3B6495E5" w14:textId="3943C4A8" w:rsidR="001B308B" w:rsidRPr="005C52DD" w:rsidRDefault="00C1623A" w:rsidP="00507274">
      <w:pPr>
        <w:spacing w:before="120"/>
        <w:jc w:val="both"/>
        <w:rPr>
          <w:sz w:val="24"/>
          <w:szCs w:val="24"/>
          <w:lang w:val="en-US"/>
        </w:rPr>
      </w:pPr>
      <w:r w:rsidRPr="005C52DD">
        <w:rPr>
          <w:sz w:val="24"/>
          <w:szCs w:val="24"/>
          <w:lang w:val="en-US"/>
        </w:rPr>
        <w:t xml:space="preserve">The following fee payment codes can be used for transfers abroad and in </w:t>
      </w:r>
      <w:r w:rsidR="00F87128" w:rsidRPr="005C52DD">
        <w:rPr>
          <w:sz w:val="24"/>
          <w:szCs w:val="24"/>
          <w:lang w:val="en-US"/>
        </w:rPr>
        <w:t xml:space="preserve">a </w:t>
      </w:r>
      <w:r w:rsidRPr="005C52DD">
        <w:rPr>
          <w:sz w:val="24"/>
          <w:szCs w:val="24"/>
          <w:lang w:val="en-US"/>
        </w:rPr>
        <w:t xml:space="preserve">foreign currency to the </w:t>
      </w:r>
      <w:r w:rsidR="00F87128" w:rsidRPr="005C52DD">
        <w:rPr>
          <w:sz w:val="24"/>
          <w:szCs w:val="24"/>
          <w:lang w:val="en-US"/>
        </w:rPr>
        <w:t>home country</w:t>
      </w:r>
      <w:r w:rsidR="001B308B" w:rsidRPr="005C52DD">
        <w:rPr>
          <w:sz w:val="24"/>
          <w:szCs w:val="24"/>
          <w:lang w:val="en-US"/>
        </w:rPr>
        <w:t>:</w:t>
      </w:r>
    </w:p>
    <w:p w14:paraId="0EDEF75A" w14:textId="240D06BC" w:rsidR="001B308B" w:rsidRPr="005C52DD" w:rsidRDefault="001B308B" w:rsidP="00507274">
      <w:pPr>
        <w:spacing w:before="120"/>
        <w:jc w:val="both"/>
        <w:rPr>
          <w:sz w:val="24"/>
          <w:szCs w:val="24"/>
          <w:lang w:val="en-US"/>
        </w:rPr>
      </w:pPr>
      <w:r w:rsidRPr="005C52DD">
        <w:rPr>
          <w:sz w:val="24"/>
          <w:szCs w:val="24"/>
          <w:lang w:val="en-US"/>
        </w:rPr>
        <w:t xml:space="preserve">OUR – </w:t>
      </w:r>
      <w:r w:rsidR="00C1623A" w:rsidRPr="005C52DD">
        <w:rPr>
          <w:sz w:val="24"/>
          <w:szCs w:val="24"/>
          <w:lang w:val="en-US"/>
        </w:rPr>
        <w:t>the payer pays all fees (i.e. the payer/client of the Bank pays the Bank</w:t>
      </w:r>
      <w:r w:rsidR="00652197" w:rsidRPr="005C52DD">
        <w:rPr>
          <w:sz w:val="24"/>
          <w:szCs w:val="24"/>
          <w:lang w:val="en-US"/>
        </w:rPr>
        <w:t>´</w:t>
      </w:r>
      <w:r w:rsidR="00C1623A" w:rsidRPr="005C52DD">
        <w:rPr>
          <w:sz w:val="24"/>
          <w:szCs w:val="24"/>
          <w:lang w:val="en-US"/>
        </w:rPr>
        <w:t xml:space="preserve">s fees within the scope of the applicable </w:t>
      </w:r>
      <w:r w:rsidR="00F87128" w:rsidRPr="005C52DD">
        <w:rPr>
          <w:sz w:val="24"/>
          <w:szCs w:val="24"/>
          <w:lang w:val="en-US"/>
        </w:rPr>
        <w:t>Tariff of Fees</w:t>
      </w:r>
      <w:r w:rsidR="00C1623A" w:rsidRPr="005C52DD">
        <w:rPr>
          <w:sz w:val="24"/>
          <w:szCs w:val="24"/>
          <w:lang w:val="en-US"/>
        </w:rPr>
        <w:t xml:space="preserve"> as well as the fees of the </w:t>
      </w:r>
      <w:r w:rsidR="00F87128" w:rsidRPr="005C52DD">
        <w:rPr>
          <w:sz w:val="24"/>
          <w:szCs w:val="24"/>
          <w:lang w:val="en-US"/>
        </w:rPr>
        <w:t>payee</w:t>
      </w:r>
      <w:r w:rsidR="00652197" w:rsidRPr="005C52DD">
        <w:rPr>
          <w:sz w:val="24"/>
          <w:szCs w:val="24"/>
          <w:lang w:val="en-US"/>
        </w:rPr>
        <w:t>´</w:t>
      </w:r>
      <w:r w:rsidR="00C1623A" w:rsidRPr="005C52DD">
        <w:rPr>
          <w:sz w:val="24"/>
          <w:szCs w:val="24"/>
          <w:lang w:val="en-US"/>
        </w:rPr>
        <w:t xml:space="preserve">s provider, the </w:t>
      </w:r>
      <w:r w:rsidR="00F87128" w:rsidRPr="005C52DD">
        <w:rPr>
          <w:sz w:val="24"/>
          <w:szCs w:val="24"/>
          <w:lang w:val="en-US"/>
        </w:rPr>
        <w:t>payee shall r</w:t>
      </w:r>
      <w:r w:rsidR="00C1623A" w:rsidRPr="005C52DD">
        <w:rPr>
          <w:sz w:val="24"/>
          <w:szCs w:val="24"/>
          <w:lang w:val="en-US"/>
        </w:rPr>
        <w:t>eceive the original transfer amount as instructed by the payer).</w:t>
      </w:r>
    </w:p>
    <w:p w14:paraId="3A7DF638" w14:textId="2B080328" w:rsidR="0009683B" w:rsidRPr="005C52DD" w:rsidRDefault="0009683B" w:rsidP="00507274">
      <w:pPr>
        <w:spacing w:before="120"/>
        <w:jc w:val="both"/>
        <w:rPr>
          <w:sz w:val="24"/>
          <w:szCs w:val="24"/>
          <w:lang w:val="en-US"/>
        </w:rPr>
      </w:pPr>
      <w:r w:rsidRPr="005C52DD">
        <w:rPr>
          <w:sz w:val="24"/>
          <w:szCs w:val="24"/>
          <w:lang w:val="en-US"/>
        </w:rPr>
        <w:t xml:space="preserve">SHA </w:t>
      </w:r>
      <w:r w:rsidR="00BF3B82" w:rsidRPr="005C52DD">
        <w:rPr>
          <w:sz w:val="24"/>
          <w:szCs w:val="24"/>
          <w:lang w:val="en-US"/>
        </w:rPr>
        <w:t>–</w:t>
      </w:r>
      <w:r w:rsidRPr="005C52DD">
        <w:rPr>
          <w:sz w:val="24"/>
          <w:szCs w:val="24"/>
          <w:lang w:val="en-US"/>
        </w:rPr>
        <w:t xml:space="preserve"> </w:t>
      </w:r>
      <w:r w:rsidR="00C1623A" w:rsidRPr="005C52DD">
        <w:rPr>
          <w:sz w:val="24"/>
          <w:szCs w:val="24"/>
          <w:lang w:val="en-US"/>
        </w:rPr>
        <w:t>the payer/</w:t>
      </w:r>
      <w:r w:rsidR="003F1946" w:rsidRPr="005C52DD">
        <w:rPr>
          <w:sz w:val="24"/>
          <w:szCs w:val="24"/>
          <w:lang w:val="en-US"/>
        </w:rPr>
        <w:t>payee</w:t>
      </w:r>
      <w:r w:rsidR="00C1623A" w:rsidRPr="005C52DD">
        <w:rPr>
          <w:sz w:val="24"/>
          <w:szCs w:val="24"/>
          <w:lang w:val="en-US"/>
        </w:rPr>
        <w:t xml:space="preserve"> pays the fees of his/her provider (i.e. the payer/client of the Bank pays the Bank</w:t>
      </w:r>
      <w:r w:rsidR="00652197" w:rsidRPr="005C52DD">
        <w:rPr>
          <w:sz w:val="24"/>
          <w:szCs w:val="24"/>
          <w:lang w:val="en-US"/>
        </w:rPr>
        <w:t>´</w:t>
      </w:r>
      <w:r w:rsidR="00C1623A" w:rsidRPr="005C52DD">
        <w:rPr>
          <w:sz w:val="24"/>
          <w:szCs w:val="24"/>
          <w:lang w:val="en-US"/>
        </w:rPr>
        <w:t xml:space="preserve">s fees within the scope of the applicable </w:t>
      </w:r>
      <w:r w:rsidR="009C621F" w:rsidRPr="005C52DD">
        <w:rPr>
          <w:sz w:val="24"/>
          <w:szCs w:val="24"/>
          <w:lang w:val="en-US"/>
        </w:rPr>
        <w:t>Tariff of Fees</w:t>
      </w:r>
      <w:r w:rsidR="00C1623A" w:rsidRPr="005C52DD">
        <w:rPr>
          <w:sz w:val="24"/>
          <w:szCs w:val="24"/>
          <w:lang w:val="en-US"/>
        </w:rPr>
        <w:t xml:space="preserve">; the </w:t>
      </w:r>
      <w:r w:rsidR="003F1946" w:rsidRPr="005C52DD">
        <w:rPr>
          <w:sz w:val="24"/>
          <w:szCs w:val="24"/>
          <w:lang w:val="en-US"/>
        </w:rPr>
        <w:t>payee</w:t>
      </w:r>
      <w:r w:rsidR="00C1623A" w:rsidRPr="005C52DD">
        <w:rPr>
          <w:sz w:val="24"/>
          <w:szCs w:val="24"/>
          <w:lang w:val="en-US"/>
        </w:rPr>
        <w:t>/client of another provider pays the fees of his/her provider or other intermediary providers). For transfers in currencies of EU/EEA Member States to EU/EEA Member States, it is mandatory to use SHA</w:t>
      </w:r>
      <w:r w:rsidR="00B22C38" w:rsidRPr="005C52DD">
        <w:rPr>
          <w:sz w:val="24"/>
          <w:szCs w:val="24"/>
          <w:lang w:val="en-US"/>
        </w:rPr>
        <w:t>.</w:t>
      </w:r>
    </w:p>
    <w:p w14:paraId="14E74180" w14:textId="555E5F15" w:rsidR="00B22C38" w:rsidRPr="005C52DD" w:rsidRDefault="00B22C38" w:rsidP="00507274">
      <w:pPr>
        <w:spacing w:before="120"/>
        <w:jc w:val="both"/>
        <w:rPr>
          <w:sz w:val="24"/>
          <w:szCs w:val="24"/>
          <w:lang w:val="en-US"/>
        </w:rPr>
      </w:pPr>
      <w:r w:rsidRPr="005C52DD">
        <w:rPr>
          <w:sz w:val="24"/>
          <w:szCs w:val="24"/>
          <w:lang w:val="en-US"/>
        </w:rPr>
        <w:t xml:space="preserve">BEN – </w:t>
      </w:r>
      <w:r w:rsidR="00C1623A" w:rsidRPr="005C52DD">
        <w:rPr>
          <w:sz w:val="24"/>
          <w:szCs w:val="24"/>
          <w:lang w:val="en-US"/>
        </w:rPr>
        <w:t xml:space="preserve">all fees are paid by the </w:t>
      </w:r>
      <w:r w:rsidR="003F1946" w:rsidRPr="005C52DD">
        <w:rPr>
          <w:sz w:val="24"/>
          <w:szCs w:val="24"/>
          <w:lang w:val="en-US"/>
        </w:rPr>
        <w:t>payee</w:t>
      </w:r>
      <w:r w:rsidR="00C1623A" w:rsidRPr="005C52DD">
        <w:rPr>
          <w:sz w:val="24"/>
          <w:szCs w:val="24"/>
          <w:lang w:val="en-US"/>
        </w:rPr>
        <w:t xml:space="preserve"> (i.e. the payer/</w:t>
      </w:r>
      <w:r w:rsidR="00827D3F" w:rsidRPr="005C52DD">
        <w:rPr>
          <w:sz w:val="24"/>
          <w:szCs w:val="24"/>
          <w:lang w:val="en-US"/>
        </w:rPr>
        <w:t>client</w:t>
      </w:r>
      <w:r w:rsidR="00C1623A" w:rsidRPr="005C52DD">
        <w:rPr>
          <w:sz w:val="24"/>
          <w:szCs w:val="24"/>
          <w:lang w:val="en-US"/>
        </w:rPr>
        <w:t xml:space="preserve"> of the Bank pays no fees. The payee/client of the other provider receives the transfer amount less the Bank</w:t>
      </w:r>
      <w:r w:rsidR="00652197" w:rsidRPr="005C52DD">
        <w:rPr>
          <w:sz w:val="24"/>
          <w:szCs w:val="24"/>
          <w:lang w:val="en-US"/>
        </w:rPr>
        <w:t>´</w:t>
      </w:r>
      <w:r w:rsidR="00C1623A" w:rsidRPr="005C52DD">
        <w:rPr>
          <w:sz w:val="24"/>
          <w:szCs w:val="24"/>
          <w:lang w:val="en-US"/>
        </w:rPr>
        <w:t xml:space="preserve">s fees </w:t>
      </w:r>
      <w:r w:rsidR="00530473" w:rsidRPr="005C52DD">
        <w:rPr>
          <w:sz w:val="24"/>
          <w:szCs w:val="24"/>
          <w:lang w:val="en-US"/>
        </w:rPr>
        <w:t>as per</w:t>
      </w:r>
      <w:r w:rsidR="00C1623A" w:rsidRPr="005C52DD">
        <w:rPr>
          <w:sz w:val="24"/>
          <w:szCs w:val="24"/>
          <w:lang w:val="en-US"/>
        </w:rPr>
        <w:t xml:space="preserve"> the Bank</w:t>
      </w:r>
      <w:r w:rsidR="00652197" w:rsidRPr="005C52DD">
        <w:rPr>
          <w:sz w:val="24"/>
          <w:szCs w:val="24"/>
          <w:lang w:val="en-US"/>
        </w:rPr>
        <w:t>´</w:t>
      </w:r>
      <w:r w:rsidR="00C1623A" w:rsidRPr="005C52DD">
        <w:rPr>
          <w:sz w:val="24"/>
          <w:szCs w:val="24"/>
          <w:lang w:val="en-US"/>
        </w:rPr>
        <w:t>s Tariff</w:t>
      </w:r>
      <w:r w:rsidR="00530473" w:rsidRPr="005C52DD">
        <w:rPr>
          <w:sz w:val="24"/>
          <w:szCs w:val="24"/>
          <w:lang w:val="en-US"/>
        </w:rPr>
        <w:t xml:space="preserve"> of Fees</w:t>
      </w:r>
      <w:r w:rsidR="00C1623A" w:rsidRPr="005C52DD">
        <w:rPr>
          <w:sz w:val="24"/>
          <w:szCs w:val="24"/>
          <w:lang w:val="en-US"/>
        </w:rPr>
        <w:t xml:space="preserve"> in force; the payee/client of the other provider pays the fees of his/her provider or other intermediary providers, if applicable</w:t>
      </w:r>
      <w:r w:rsidRPr="005C52DD">
        <w:rPr>
          <w:sz w:val="24"/>
          <w:szCs w:val="24"/>
          <w:lang w:val="en-US"/>
        </w:rPr>
        <w:t xml:space="preserve">. </w:t>
      </w:r>
      <w:r w:rsidR="00C1623A" w:rsidRPr="005C52DD">
        <w:rPr>
          <w:sz w:val="24"/>
          <w:szCs w:val="24"/>
          <w:lang w:val="en-US"/>
        </w:rPr>
        <w:t xml:space="preserve"> </w:t>
      </w:r>
    </w:p>
    <w:p w14:paraId="2F9E11CE" w14:textId="60490FF7" w:rsidR="00215E2B" w:rsidRPr="005C52DD" w:rsidRDefault="00F669CA" w:rsidP="00507274">
      <w:pPr>
        <w:pStyle w:val="Nadpis2"/>
        <w:numPr>
          <w:ilvl w:val="0"/>
          <w:numId w:val="29"/>
        </w:numPr>
        <w:spacing w:before="360"/>
        <w:ind w:left="567" w:hanging="567"/>
        <w:rPr>
          <w:sz w:val="28"/>
          <w:szCs w:val="28"/>
          <w:lang w:val="en-US"/>
        </w:rPr>
      </w:pPr>
      <w:r w:rsidRPr="005C52DD">
        <w:rPr>
          <w:sz w:val="28"/>
          <w:szCs w:val="28"/>
          <w:lang w:val="en-US"/>
        </w:rPr>
        <w:t xml:space="preserve">Payment </w:t>
      </w:r>
      <w:r w:rsidR="005F5C48" w:rsidRPr="005C52DD">
        <w:rPr>
          <w:sz w:val="28"/>
          <w:szCs w:val="28"/>
          <w:lang w:val="en-US"/>
        </w:rPr>
        <w:t>D</w:t>
      </w:r>
      <w:r w:rsidRPr="005C52DD">
        <w:rPr>
          <w:sz w:val="28"/>
          <w:szCs w:val="28"/>
          <w:lang w:val="en-US"/>
        </w:rPr>
        <w:t xml:space="preserve">eadlines and </w:t>
      </w:r>
      <w:r w:rsidR="005F5C48" w:rsidRPr="005C52DD">
        <w:rPr>
          <w:sz w:val="28"/>
          <w:szCs w:val="28"/>
          <w:lang w:val="en-US"/>
        </w:rPr>
        <w:t>T</w:t>
      </w:r>
      <w:r w:rsidRPr="005C52DD">
        <w:rPr>
          <w:sz w:val="28"/>
          <w:szCs w:val="28"/>
          <w:lang w:val="en-US"/>
        </w:rPr>
        <w:t xml:space="preserve">ime </w:t>
      </w:r>
      <w:r w:rsidR="005F5C48" w:rsidRPr="005C52DD">
        <w:rPr>
          <w:sz w:val="28"/>
          <w:szCs w:val="28"/>
          <w:lang w:val="en-US"/>
        </w:rPr>
        <w:t>L</w:t>
      </w:r>
      <w:r w:rsidRPr="005C52DD">
        <w:rPr>
          <w:sz w:val="28"/>
          <w:szCs w:val="28"/>
          <w:lang w:val="en-US"/>
        </w:rPr>
        <w:t>imits</w:t>
      </w:r>
      <w:r w:rsidR="004D62DC" w:rsidRPr="005C52DD">
        <w:rPr>
          <w:sz w:val="28"/>
          <w:szCs w:val="28"/>
          <w:lang w:val="en-US"/>
        </w:rPr>
        <w:t xml:space="preserve"> </w:t>
      </w:r>
    </w:p>
    <w:p w14:paraId="2F9E11D0" w14:textId="477291AE" w:rsidR="00476767" w:rsidRPr="005C52DD" w:rsidRDefault="00F669CA" w:rsidP="00F669CA">
      <w:pPr>
        <w:spacing w:before="120"/>
        <w:jc w:val="both"/>
        <w:rPr>
          <w:sz w:val="24"/>
          <w:lang w:val="en-US"/>
        </w:rPr>
      </w:pPr>
      <w:r w:rsidRPr="005C52DD">
        <w:rPr>
          <w:sz w:val="24"/>
          <w:szCs w:val="24"/>
          <w:lang w:val="en-US" w:bidi="en-GB"/>
        </w:rPr>
        <w:t xml:space="preserve">The Bank accepts payment orders on </w:t>
      </w:r>
      <w:r w:rsidR="00BE323C" w:rsidRPr="005C52DD">
        <w:rPr>
          <w:sz w:val="24"/>
          <w:szCs w:val="24"/>
          <w:lang w:val="en-US" w:bidi="en-GB"/>
        </w:rPr>
        <w:t>b</w:t>
      </w:r>
      <w:r w:rsidRPr="005C52DD">
        <w:rPr>
          <w:sz w:val="24"/>
          <w:szCs w:val="24"/>
          <w:lang w:val="en-US" w:bidi="en-GB"/>
        </w:rPr>
        <w:t xml:space="preserve">ank </w:t>
      </w:r>
      <w:r w:rsidR="00BE323C" w:rsidRPr="005C52DD">
        <w:rPr>
          <w:sz w:val="24"/>
          <w:szCs w:val="24"/>
          <w:lang w:val="en-US" w:bidi="en-GB"/>
        </w:rPr>
        <w:t>d</w:t>
      </w:r>
      <w:r w:rsidRPr="005C52DD">
        <w:rPr>
          <w:sz w:val="24"/>
          <w:szCs w:val="24"/>
          <w:lang w:val="en-US" w:bidi="en-GB"/>
        </w:rPr>
        <w:t xml:space="preserve">ays </w:t>
      </w:r>
      <w:r w:rsidR="00BE323C" w:rsidRPr="005C52DD">
        <w:rPr>
          <w:sz w:val="24"/>
          <w:szCs w:val="24"/>
          <w:lang w:val="en-US" w:bidi="en-GB"/>
        </w:rPr>
        <w:t>during</w:t>
      </w:r>
      <w:r w:rsidRPr="005C52DD">
        <w:rPr>
          <w:sz w:val="24"/>
          <w:szCs w:val="24"/>
          <w:lang w:val="en-US" w:bidi="en-GB"/>
        </w:rPr>
        <w:t xml:space="preserve"> its opening hours. If the payment order is delivered to the Bank outside its opening hours, </w:t>
      </w:r>
      <w:r w:rsidR="00BE323C" w:rsidRPr="005C52DD">
        <w:rPr>
          <w:sz w:val="24"/>
          <w:szCs w:val="24"/>
          <w:lang w:val="en-US" w:bidi="en-GB"/>
        </w:rPr>
        <w:t xml:space="preserve">the following bank day shall be deemed </w:t>
      </w:r>
      <w:r w:rsidRPr="005C52DD">
        <w:rPr>
          <w:sz w:val="24"/>
          <w:szCs w:val="24"/>
          <w:lang w:val="en-US" w:bidi="en-GB"/>
        </w:rPr>
        <w:t xml:space="preserve">the moment of the payment order </w:t>
      </w:r>
      <w:r w:rsidR="00BE323C" w:rsidRPr="005C52DD">
        <w:rPr>
          <w:sz w:val="24"/>
          <w:szCs w:val="24"/>
          <w:lang w:val="en-US" w:bidi="en-GB"/>
        </w:rPr>
        <w:t>acceptance</w:t>
      </w:r>
      <w:r w:rsidR="00476767" w:rsidRPr="005C52DD">
        <w:rPr>
          <w:sz w:val="24"/>
          <w:szCs w:val="24"/>
          <w:lang w:val="en-US"/>
        </w:rPr>
        <w:t xml:space="preserve">. </w:t>
      </w:r>
    </w:p>
    <w:p w14:paraId="2C10994A" w14:textId="6D85CD1C" w:rsidR="00E549DB" w:rsidRPr="005C52DD" w:rsidRDefault="00F669CA" w:rsidP="00507274">
      <w:pPr>
        <w:spacing w:before="120"/>
        <w:jc w:val="both"/>
        <w:rPr>
          <w:sz w:val="24"/>
          <w:szCs w:val="24"/>
          <w:lang w:val="en-US"/>
        </w:rPr>
      </w:pPr>
      <w:r w:rsidRPr="005C52DD">
        <w:rPr>
          <w:sz w:val="24"/>
          <w:szCs w:val="24"/>
          <w:lang w:val="en-US"/>
        </w:rPr>
        <w:t xml:space="preserve">The time limits are based on the moment of </w:t>
      </w:r>
      <w:r w:rsidR="00F351CC" w:rsidRPr="005C52DD">
        <w:rPr>
          <w:sz w:val="24"/>
          <w:szCs w:val="24"/>
          <w:lang w:val="en-US"/>
        </w:rPr>
        <w:t xml:space="preserve">the payment </w:t>
      </w:r>
      <w:r w:rsidRPr="005C52DD">
        <w:rPr>
          <w:sz w:val="24"/>
          <w:szCs w:val="24"/>
          <w:lang w:val="en-US"/>
        </w:rPr>
        <w:t>order</w:t>
      </w:r>
      <w:r w:rsidR="00F351CC" w:rsidRPr="005C52DD">
        <w:rPr>
          <w:sz w:val="24"/>
          <w:szCs w:val="24"/>
          <w:lang w:val="en-US"/>
        </w:rPr>
        <w:t xml:space="preserve"> acceptance</w:t>
      </w:r>
      <w:r w:rsidRPr="005C52DD">
        <w:rPr>
          <w:sz w:val="24"/>
          <w:szCs w:val="24"/>
          <w:lang w:val="en-US"/>
        </w:rPr>
        <w:t xml:space="preserve">, i.e. on D-day, when all contractual conditions have been fulfilled. Time limits are stated in </w:t>
      </w:r>
      <w:r w:rsidR="001818FA" w:rsidRPr="005C52DD">
        <w:rPr>
          <w:sz w:val="24"/>
          <w:szCs w:val="24"/>
          <w:lang w:val="en-US"/>
        </w:rPr>
        <w:t>bank days</w:t>
      </w:r>
      <w:r w:rsidRPr="005C52DD">
        <w:rPr>
          <w:sz w:val="24"/>
          <w:szCs w:val="24"/>
          <w:lang w:val="en-US"/>
        </w:rPr>
        <w:t xml:space="preserve">. The final deadline for crediting the funds to the </w:t>
      </w:r>
      <w:r w:rsidR="003F1946" w:rsidRPr="005C52DD">
        <w:rPr>
          <w:sz w:val="24"/>
          <w:szCs w:val="24"/>
          <w:lang w:val="en-US"/>
        </w:rPr>
        <w:t>payee</w:t>
      </w:r>
      <w:r w:rsidR="00652197" w:rsidRPr="005C52DD">
        <w:rPr>
          <w:sz w:val="24"/>
          <w:szCs w:val="24"/>
          <w:lang w:val="en-US"/>
        </w:rPr>
        <w:t>´</w:t>
      </w:r>
      <w:r w:rsidRPr="005C52DD">
        <w:rPr>
          <w:sz w:val="24"/>
          <w:szCs w:val="24"/>
          <w:lang w:val="en-US"/>
        </w:rPr>
        <w:t xml:space="preserve">s account is dependent on the processing times of the </w:t>
      </w:r>
      <w:r w:rsidR="003F1946" w:rsidRPr="005C52DD">
        <w:rPr>
          <w:sz w:val="24"/>
          <w:szCs w:val="24"/>
          <w:lang w:val="en-US"/>
        </w:rPr>
        <w:t>payee</w:t>
      </w:r>
      <w:r w:rsidR="00652197" w:rsidRPr="005C52DD">
        <w:rPr>
          <w:sz w:val="24"/>
          <w:szCs w:val="24"/>
          <w:lang w:val="en-US"/>
        </w:rPr>
        <w:t>´</w:t>
      </w:r>
      <w:r w:rsidRPr="005C52DD">
        <w:rPr>
          <w:sz w:val="24"/>
          <w:szCs w:val="24"/>
          <w:lang w:val="en-US"/>
        </w:rPr>
        <w:t xml:space="preserve">s payment service provider, correspondent banks and </w:t>
      </w:r>
      <w:r w:rsidR="001818FA" w:rsidRPr="005C52DD">
        <w:rPr>
          <w:sz w:val="24"/>
          <w:szCs w:val="24"/>
          <w:lang w:val="en-US"/>
        </w:rPr>
        <w:t>how they define bank days</w:t>
      </w:r>
      <w:r w:rsidRPr="005C52DD">
        <w:rPr>
          <w:sz w:val="24"/>
          <w:szCs w:val="24"/>
          <w:lang w:val="en-US"/>
        </w:rPr>
        <w:t xml:space="preserve">. The payment order </w:t>
      </w:r>
      <w:r w:rsidR="0047156C" w:rsidRPr="005C52DD">
        <w:rPr>
          <w:sz w:val="24"/>
          <w:szCs w:val="24"/>
          <w:lang w:val="en-US"/>
        </w:rPr>
        <w:t>shall</w:t>
      </w:r>
      <w:r w:rsidRPr="005C52DD">
        <w:rPr>
          <w:sz w:val="24"/>
          <w:szCs w:val="24"/>
          <w:lang w:val="en-US"/>
        </w:rPr>
        <w:t xml:space="preserve"> be executed within the time limits specified below</w:t>
      </w:r>
      <w:r w:rsidR="00476767" w:rsidRPr="005C52DD">
        <w:rPr>
          <w:sz w:val="24"/>
          <w:szCs w:val="24"/>
          <w:lang w:val="en-US"/>
        </w:rPr>
        <w:t xml:space="preserve">. </w:t>
      </w:r>
    </w:p>
    <w:p w14:paraId="2F9E11D1" w14:textId="019B2033" w:rsidR="00476767" w:rsidRPr="005C52DD" w:rsidRDefault="00476767" w:rsidP="00507274">
      <w:pPr>
        <w:spacing w:before="120"/>
        <w:jc w:val="both"/>
        <w:rPr>
          <w:sz w:val="24"/>
          <w:szCs w:val="24"/>
          <w:lang w:val="en-US"/>
        </w:rPr>
      </w:pPr>
    </w:p>
    <w:p w14:paraId="4DAD26C4" w14:textId="1FBCA8D9" w:rsidR="00C67E13" w:rsidRPr="005C52DD" w:rsidRDefault="00914B14" w:rsidP="009706B3">
      <w:pPr>
        <w:pStyle w:val="Nadpis2"/>
        <w:numPr>
          <w:ilvl w:val="1"/>
          <w:numId w:val="29"/>
        </w:numPr>
        <w:spacing w:before="240"/>
        <w:ind w:left="567" w:hanging="567"/>
        <w:rPr>
          <w:b w:val="0"/>
          <w:szCs w:val="24"/>
          <w:lang w:val="en-US"/>
        </w:rPr>
      </w:pPr>
      <w:r w:rsidRPr="005C52DD">
        <w:rPr>
          <w:szCs w:val="24"/>
          <w:lang w:val="en-US"/>
        </w:rPr>
        <w:t xml:space="preserve"> </w:t>
      </w:r>
      <w:r w:rsidR="00F669CA" w:rsidRPr="005C52DD">
        <w:rPr>
          <w:szCs w:val="24"/>
          <w:lang w:val="en-US"/>
        </w:rPr>
        <w:t xml:space="preserve">Outgoing </w:t>
      </w:r>
      <w:r w:rsidR="005F5C48" w:rsidRPr="005C52DD">
        <w:rPr>
          <w:szCs w:val="24"/>
          <w:lang w:val="en-US"/>
        </w:rPr>
        <w:t>P</w:t>
      </w:r>
      <w:r w:rsidR="00F669CA" w:rsidRPr="005C52DD">
        <w:rPr>
          <w:szCs w:val="24"/>
          <w:lang w:val="en-US"/>
        </w:rPr>
        <w:t>ayments</w:t>
      </w:r>
    </w:p>
    <w:p w14:paraId="76DB95AF" w14:textId="61160B92" w:rsidR="00B735C1" w:rsidRPr="005C52DD" w:rsidRDefault="00F669CA" w:rsidP="009706B3">
      <w:pPr>
        <w:pStyle w:val="Default"/>
        <w:spacing w:before="120"/>
        <w:jc w:val="both"/>
        <w:rPr>
          <w:b/>
          <w:color w:val="auto"/>
          <w:lang w:val="en-US"/>
        </w:rPr>
      </w:pPr>
      <w:r w:rsidRPr="005C52DD">
        <w:rPr>
          <w:b/>
          <w:color w:val="auto"/>
          <w:lang w:val="en-US"/>
        </w:rPr>
        <w:t>Domestic payment</w:t>
      </w:r>
      <w:r w:rsidR="00E8004E" w:rsidRPr="005C52DD">
        <w:rPr>
          <w:b/>
          <w:color w:val="auto"/>
          <w:lang w:val="en-US"/>
        </w:rPr>
        <w:t>s</w:t>
      </w:r>
    </w:p>
    <w:p w14:paraId="25C6D3F4" w14:textId="57BE1167" w:rsidR="006F12F4" w:rsidRPr="005C52DD" w:rsidRDefault="006F12F4" w:rsidP="009706B3">
      <w:pPr>
        <w:pStyle w:val="Default"/>
        <w:spacing w:before="120"/>
        <w:jc w:val="both"/>
        <w:rPr>
          <w:b/>
          <w:color w:val="auto"/>
          <w:lang w:val="en-US"/>
        </w:rPr>
      </w:pPr>
    </w:p>
    <w:p w14:paraId="31AE8D7C" w14:textId="77777777" w:rsidR="006F12F4" w:rsidRPr="005C52DD" w:rsidRDefault="006F12F4" w:rsidP="009706B3">
      <w:pPr>
        <w:pStyle w:val="Default"/>
        <w:spacing w:before="120"/>
        <w:jc w:val="both"/>
        <w:rPr>
          <w:b/>
          <w:color w:val="auto"/>
          <w:lang w:val="en-US"/>
        </w:rPr>
      </w:pPr>
    </w:p>
    <w:p w14:paraId="49F1A4A0" w14:textId="77777777" w:rsidR="00F669CA" w:rsidRPr="005C52DD" w:rsidRDefault="00F669CA" w:rsidP="009706B3">
      <w:pPr>
        <w:pStyle w:val="Default"/>
        <w:spacing w:before="120"/>
        <w:jc w:val="both"/>
        <w:rPr>
          <w:b/>
          <w:lang w:val="en-US"/>
        </w:rPr>
      </w:pPr>
    </w:p>
    <w:tbl>
      <w:tblPr>
        <w:tblStyle w:val="Mkatabulky"/>
        <w:tblW w:w="0" w:type="auto"/>
        <w:tblLook w:val="04A0" w:firstRow="1" w:lastRow="0" w:firstColumn="1" w:lastColumn="0" w:noHBand="0" w:noVBand="1"/>
      </w:tblPr>
      <w:tblGrid>
        <w:gridCol w:w="1944"/>
        <w:gridCol w:w="1952"/>
        <w:gridCol w:w="1951"/>
        <w:gridCol w:w="1940"/>
        <w:gridCol w:w="1943"/>
      </w:tblGrid>
      <w:tr w:rsidR="00F669CA" w:rsidRPr="005C52DD" w14:paraId="40B4356E" w14:textId="77777777" w:rsidTr="000129AF">
        <w:tc>
          <w:tcPr>
            <w:tcW w:w="1976" w:type="dxa"/>
            <w:vMerge w:val="restart"/>
          </w:tcPr>
          <w:p w14:paraId="0E63536E" w14:textId="23AEE748" w:rsidR="00B735C1" w:rsidRPr="005C52DD" w:rsidRDefault="00F669CA" w:rsidP="00507274">
            <w:pPr>
              <w:spacing w:before="120"/>
              <w:jc w:val="both"/>
              <w:rPr>
                <w:sz w:val="24"/>
                <w:szCs w:val="24"/>
                <w:lang w:val="en-US"/>
              </w:rPr>
            </w:pPr>
            <w:r w:rsidRPr="005C52DD">
              <w:rPr>
                <w:sz w:val="24"/>
                <w:szCs w:val="24"/>
                <w:lang w:val="en-US"/>
              </w:rPr>
              <w:t>Type of payment order</w:t>
            </w:r>
          </w:p>
        </w:tc>
        <w:tc>
          <w:tcPr>
            <w:tcW w:w="1976" w:type="dxa"/>
            <w:vMerge w:val="restart"/>
          </w:tcPr>
          <w:p w14:paraId="13845A90" w14:textId="4FCC2A7A" w:rsidR="00B735C1" w:rsidRPr="005C52DD" w:rsidRDefault="00F669CA">
            <w:pPr>
              <w:spacing w:before="120"/>
              <w:jc w:val="both"/>
              <w:rPr>
                <w:sz w:val="24"/>
                <w:szCs w:val="24"/>
                <w:lang w:val="en-US"/>
              </w:rPr>
            </w:pPr>
            <w:r w:rsidRPr="005C52DD">
              <w:rPr>
                <w:sz w:val="24"/>
                <w:szCs w:val="24"/>
                <w:lang w:val="en-US"/>
              </w:rPr>
              <w:t>Order submission</w:t>
            </w:r>
            <w:r w:rsidR="00C72C2B" w:rsidRPr="005C52DD">
              <w:rPr>
                <w:sz w:val="24"/>
                <w:szCs w:val="24"/>
                <w:lang w:val="en-US"/>
              </w:rPr>
              <w:t xml:space="preserve"> to the Bank</w:t>
            </w:r>
            <w:r w:rsidR="00B735C1" w:rsidRPr="005C52DD">
              <w:rPr>
                <w:sz w:val="24"/>
                <w:szCs w:val="24"/>
                <w:lang w:val="en-US"/>
              </w:rPr>
              <w:t xml:space="preserve"> (</w:t>
            </w:r>
            <w:r w:rsidRPr="005C52DD">
              <w:rPr>
                <w:sz w:val="24"/>
                <w:szCs w:val="24"/>
                <w:lang w:val="en-US"/>
              </w:rPr>
              <w:t>deadline</w:t>
            </w:r>
            <w:r w:rsidR="00B735C1" w:rsidRPr="005C52DD">
              <w:rPr>
                <w:sz w:val="24"/>
                <w:szCs w:val="24"/>
                <w:lang w:val="en-US"/>
              </w:rPr>
              <w:t>)</w:t>
            </w:r>
          </w:p>
        </w:tc>
        <w:tc>
          <w:tcPr>
            <w:tcW w:w="1976" w:type="dxa"/>
            <w:vMerge w:val="restart"/>
          </w:tcPr>
          <w:p w14:paraId="5792F13F" w14:textId="5CB7A43B" w:rsidR="00B735C1" w:rsidRPr="005C52DD" w:rsidRDefault="00F669CA" w:rsidP="005D710C">
            <w:pPr>
              <w:spacing w:before="120"/>
              <w:jc w:val="both"/>
              <w:rPr>
                <w:sz w:val="24"/>
                <w:szCs w:val="24"/>
                <w:lang w:val="en-US"/>
              </w:rPr>
            </w:pPr>
            <w:r w:rsidRPr="005C52DD">
              <w:rPr>
                <w:sz w:val="24"/>
                <w:szCs w:val="24"/>
                <w:lang w:val="en-US"/>
              </w:rPr>
              <w:t xml:space="preserve">Moment of </w:t>
            </w:r>
            <w:r w:rsidR="006F12F4" w:rsidRPr="005C52DD">
              <w:rPr>
                <w:sz w:val="24"/>
                <w:szCs w:val="24"/>
                <w:lang w:val="en-US"/>
              </w:rPr>
              <w:t>payment order acceptance</w:t>
            </w:r>
            <w:r w:rsidRPr="005C52DD">
              <w:rPr>
                <w:sz w:val="24"/>
                <w:szCs w:val="24"/>
                <w:lang w:val="en-US"/>
              </w:rPr>
              <w:t xml:space="preserve"> (debiting of funds from client´s account</w:t>
            </w:r>
          </w:p>
        </w:tc>
        <w:tc>
          <w:tcPr>
            <w:tcW w:w="3952" w:type="dxa"/>
            <w:gridSpan w:val="2"/>
          </w:tcPr>
          <w:p w14:paraId="4EFFA6F0" w14:textId="4EF6FED2" w:rsidR="00B735C1" w:rsidRPr="005C52DD" w:rsidRDefault="00F669CA" w:rsidP="00507274">
            <w:pPr>
              <w:spacing w:before="120"/>
              <w:jc w:val="both"/>
              <w:rPr>
                <w:sz w:val="24"/>
                <w:szCs w:val="24"/>
                <w:lang w:val="en-US"/>
              </w:rPr>
            </w:pPr>
            <w:r w:rsidRPr="005C52DD">
              <w:rPr>
                <w:sz w:val="24"/>
                <w:szCs w:val="24"/>
                <w:lang w:val="en-US"/>
              </w:rPr>
              <w:t>Crediting of funds</w:t>
            </w:r>
          </w:p>
        </w:tc>
      </w:tr>
      <w:tr w:rsidR="00F669CA" w:rsidRPr="005C52DD" w14:paraId="4A7F2E1D" w14:textId="77777777" w:rsidTr="00B735C1">
        <w:tc>
          <w:tcPr>
            <w:tcW w:w="1976" w:type="dxa"/>
            <w:vMerge/>
          </w:tcPr>
          <w:p w14:paraId="5C729A8C" w14:textId="77777777" w:rsidR="00B735C1" w:rsidRPr="005C52DD" w:rsidRDefault="00B735C1" w:rsidP="00507274">
            <w:pPr>
              <w:spacing w:before="120"/>
              <w:jc w:val="both"/>
              <w:rPr>
                <w:sz w:val="24"/>
                <w:szCs w:val="24"/>
                <w:lang w:val="en-US"/>
              </w:rPr>
            </w:pPr>
          </w:p>
        </w:tc>
        <w:tc>
          <w:tcPr>
            <w:tcW w:w="1976" w:type="dxa"/>
            <w:vMerge/>
          </w:tcPr>
          <w:p w14:paraId="339FC1AE" w14:textId="77777777" w:rsidR="00B735C1" w:rsidRPr="005C52DD" w:rsidRDefault="00B735C1" w:rsidP="00507274">
            <w:pPr>
              <w:spacing w:before="120"/>
              <w:jc w:val="both"/>
              <w:rPr>
                <w:sz w:val="24"/>
                <w:szCs w:val="24"/>
                <w:lang w:val="en-US"/>
              </w:rPr>
            </w:pPr>
          </w:p>
        </w:tc>
        <w:tc>
          <w:tcPr>
            <w:tcW w:w="1976" w:type="dxa"/>
            <w:vMerge/>
          </w:tcPr>
          <w:p w14:paraId="12D5FB5E" w14:textId="77777777" w:rsidR="00B735C1" w:rsidRPr="005C52DD" w:rsidRDefault="00B735C1" w:rsidP="00507274">
            <w:pPr>
              <w:spacing w:before="120"/>
              <w:jc w:val="both"/>
              <w:rPr>
                <w:sz w:val="24"/>
                <w:szCs w:val="24"/>
                <w:lang w:val="en-US"/>
              </w:rPr>
            </w:pPr>
          </w:p>
        </w:tc>
        <w:tc>
          <w:tcPr>
            <w:tcW w:w="1976" w:type="dxa"/>
          </w:tcPr>
          <w:p w14:paraId="3618FFBE" w14:textId="3CF7B4D7" w:rsidR="00B735C1" w:rsidRPr="005C52DD" w:rsidRDefault="006F12F4" w:rsidP="00B735C1">
            <w:pPr>
              <w:spacing w:before="120"/>
              <w:jc w:val="both"/>
              <w:rPr>
                <w:sz w:val="24"/>
                <w:szCs w:val="24"/>
                <w:lang w:val="en-US"/>
              </w:rPr>
            </w:pPr>
            <w:r w:rsidRPr="005C52DD">
              <w:rPr>
                <w:sz w:val="24"/>
                <w:szCs w:val="24"/>
                <w:lang w:val="en-US"/>
              </w:rPr>
              <w:t>To the account of Bank´s client</w:t>
            </w:r>
          </w:p>
        </w:tc>
        <w:tc>
          <w:tcPr>
            <w:tcW w:w="1976" w:type="dxa"/>
          </w:tcPr>
          <w:p w14:paraId="7817F782" w14:textId="287C10E1" w:rsidR="00B735C1" w:rsidRPr="005C52DD" w:rsidRDefault="00F669CA" w:rsidP="00507274">
            <w:pPr>
              <w:spacing w:before="120"/>
              <w:jc w:val="both"/>
              <w:rPr>
                <w:sz w:val="24"/>
                <w:szCs w:val="24"/>
                <w:lang w:val="en-US"/>
              </w:rPr>
            </w:pPr>
            <w:r w:rsidRPr="005C52DD">
              <w:rPr>
                <w:sz w:val="24"/>
                <w:szCs w:val="24"/>
                <w:lang w:val="en-US"/>
              </w:rPr>
              <w:t xml:space="preserve">to </w:t>
            </w:r>
            <w:r w:rsidR="006F12F4" w:rsidRPr="005C52DD">
              <w:rPr>
                <w:sz w:val="24"/>
                <w:szCs w:val="24"/>
                <w:lang w:val="en-US"/>
              </w:rPr>
              <w:t xml:space="preserve">the </w:t>
            </w:r>
            <w:r w:rsidRPr="005C52DD">
              <w:rPr>
                <w:sz w:val="24"/>
                <w:szCs w:val="24"/>
                <w:lang w:val="en-US"/>
              </w:rPr>
              <w:t>account of other payee´s provider</w:t>
            </w:r>
          </w:p>
        </w:tc>
      </w:tr>
      <w:tr w:rsidR="00F669CA" w:rsidRPr="005C52DD" w14:paraId="5F9F67D7" w14:textId="77777777" w:rsidTr="00B735C1">
        <w:tc>
          <w:tcPr>
            <w:tcW w:w="1976" w:type="dxa"/>
            <w:vMerge w:val="restart"/>
          </w:tcPr>
          <w:p w14:paraId="0C18D9FE" w14:textId="6BD251A7" w:rsidR="00B735C1" w:rsidRPr="005C52DD" w:rsidRDefault="00F669CA" w:rsidP="00507274">
            <w:pPr>
              <w:spacing w:before="120"/>
              <w:jc w:val="both"/>
              <w:rPr>
                <w:sz w:val="24"/>
                <w:szCs w:val="24"/>
                <w:lang w:val="en-US"/>
              </w:rPr>
            </w:pPr>
            <w:r w:rsidRPr="005C52DD">
              <w:rPr>
                <w:sz w:val="24"/>
                <w:szCs w:val="24"/>
                <w:lang w:val="en-US"/>
              </w:rPr>
              <w:t>Standard order</w:t>
            </w:r>
          </w:p>
        </w:tc>
        <w:tc>
          <w:tcPr>
            <w:tcW w:w="1976" w:type="dxa"/>
          </w:tcPr>
          <w:p w14:paraId="306F9561" w14:textId="658940EA" w:rsidR="00B735C1" w:rsidRPr="005C52DD" w:rsidRDefault="00F669CA" w:rsidP="00B735C1">
            <w:pPr>
              <w:spacing w:before="120"/>
              <w:jc w:val="both"/>
              <w:rPr>
                <w:sz w:val="24"/>
                <w:szCs w:val="24"/>
                <w:lang w:val="en-US"/>
              </w:rPr>
            </w:pPr>
            <w:r w:rsidRPr="005C52DD">
              <w:rPr>
                <w:sz w:val="24"/>
                <w:szCs w:val="24"/>
                <w:lang w:val="en-US"/>
              </w:rPr>
              <w:t>by</w:t>
            </w:r>
            <w:r w:rsidR="00B735C1" w:rsidRPr="005C52DD">
              <w:rPr>
                <w:sz w:val="24"/>
                <w:szCs w:val="24"/>
                <w:lang w:val="en-US"/>
              </w:rPr>
              <w:t xml:space="preserve"> </w:t>
            </w:r>
            <w:r w:rsidRPr="005C52DD">
              <w:rPr>
                <w:sz w:val="24"/>
                <w:szCs w:val="24"/>
                <w:lang w:val="en-US"/>
              </w:rPr>
              <w:t>1 p.m.</w:t>
            </w:r>
          </w:p>
        </w:tc>
        <w:tc>
          <w:tcPr>
            <w:tcW w:w="1976" w:type="dxa"/>
          </w:tcPr>
          <w:p w14:paraId="43C2753E" w14:textId="76456364" w:rsidR="00B735C1" w:rsidRPr="005C52DD" w:rsidRDefault="005D710C" w:rsidP="00507274">
            <w:pPr>
              <w:spacing w:before="120"/>
              <w:jc w:val="both"/>
              <w:rPr>
                <w:sz w:val="24"/>
                <w:szCs w:val="24"/>
                <w:lang w:val="en-US"/>
              </w:rPr>
            </w:pPr>
            <w:r w:rsidRPr="005C52DD">
              <w:rPr>
                <w:sz w:val="24"/>
                <w:szCs w:val="24"/>
                <w:lang w:val="en-US"/>
              </w:rPr>
              <w:t>D</w:t>
            </w:r>
          </w:p>
        </w:tc>
        <w:tc>
          <w:tcPr>
            <w:tcW w:w="1976" w:type="dxa"/>
          </w:tcPr>
          <w:p w14:paraId="16189E8C" w14:textId="0C367A55" w:rsidR="00B735C1" w:rsidRPr="005C52DD" w:rsidRDefault="005D710C" w:rsidP="00507274">
            <w:pPr>
              <w:spacing w:before="120"/>
              <w:jc w:val="both"/>
              <w:rPr>
                <w:sz w:val="24"/>
                <w:szCs w:val="24"/>
                <w:lang w:val="en-US"/>
              </w:rPr>
            </w:pPr>
            <w:r w:rsidRPr="005C52DD">
              <w:rPr>
                <w:sz w:val="24"/>
                <w:szCs w:val="24"/>
                <w:lang w:val="en-US"/>
              </w:rPr>
              <w:t>D</w:t>
            </w:r>
          </w:p>
        </w:tc>
        <w:tc>
          <w:tcPr>
            <w:tcW w:w="1976" w:type="dxa"/>
          </w:tcPr>
          <w:p w14:paraId="49871E3A" w14:textId="3F86674E" w:rsidR="00B735C1" w:rsidRPr="005C52DD" w:rsidRDefault="005D710C" w:rsidP="00507274">
            <w:pPr>
              <w:spacing w:before="120"/>
              <w:jc w:val="both"/>
              <w:rPr>
                <w:sz w:val="24"/>
                <w:szCs w:val="24"/>
                <w:lang w:val="en-US"/>
              </w:rPr>
            </w:pPr>
            <w:r w:rsidRPr="005C52DD">
              <w:rPr>
                <w:sz w:val="24"/>
                <w:szCs w:val="24"/>
                <w:lang w:val="en-US"/>
              </w:rPr>
              <w:t>D+1</w:t>
            </w:r>
          </w:p>
        </w:tc>
      </w:tr>
      <w:tr w:rsidR="00F669CA" w:rsidRPr="005C52DD" w14:paraId="1E75D596" w14:textId="77777777" w:rsidTr="00B735C1">
        <w:tc>
          <w:tcPr>
            <w:tcW w:w="1976" w:type="dxa"/>
            <w:vMerge/>
          </w:tcPr>
          <w:p w14:paraId="015F9BF8" w14:textId="77777777" w:rsidR="00B735C1" w:rsidRPr="005C52DD" w:rsidRDefault="00B735C1" w:rsidP="00507274">
            <w:pPr>
              <w:spacing w:before="120"/>
              <w:jc w:val="both"/>
              <w:rPr>
                <w:sz w:val="24"/>
                <w:szCs w:val="24"/>
                <w:lang w:val="en-US"/>
              </w:rPr>
            </w:pPr>
          </w:p>
        </w:tc>
        <w:tc>
          <w:tcPr>
            <w:tcW w:w="1976" w:type="dxa"/>
          </w:tcPr>
          <w:p w14:paraId="4BEF2C0B" w14:textId="6D4EB12C" w:rsidR="00B735C1" w:rsidRPr="005C52DD" w:rsidRDefault="00F669CA" w:rsidP="00B735C1">
            <w:pPr>
              <w:spacing w:before="120"/>
              <w:jc w:val="both"/>
              <w:rPr>
                <w:sz w:val="24"/>
                <w:szCs w:val="24"/>
                <w:lang w:val="en-US"/>
              </w:rPr>
            </w:pPr>
            <w:r w:rsidRPr="005C52DD">
              <w:rPr>
                <w:sz w:val="24"/>
                <w:szCs w:val="24"/>
                <w:lang w:val="en-US"/>
              </w:rPr>
              <w:t>after</w:t>
            </w:r>
            <w:r w:rsidR="00B735C1" w:rsidRPr="005C52DD">
              <w:rPr>
                <w:sz w:val="24"/>
                <w:szCs w:val="24"/>
                <w:lang w:val="en-US"/>
              </w:rPr>
              <w:t xml:space="preserve"> </w:t>
            </w:r>
            <w:r w:rsidRPr="005C52DD">
              <w:rPr>
                <w:sz w:val="24"/>
                <w:szCs w:val="24"/>
                <w:lang w:val="en-US"/>
              </w:rPr>
              <w:t>1 p.m.</w:t>
            </w:r>
          </w:p>
        </w:tc>
        <w:tc>
          <w:tcPr>
            <w:tcW w:w="1976" w:type="dxa"/>
          </w:tcPr>
          <w:p w14:paraId="31798F9E" w14:textId="3313DB4B" w:rsidR="00B735C1" w:rsidRPr="005C52DD" w:rsidRDefault="005D710C" w:rsidP="00507274">
            <w:pPr>
              <w:spacing w:before="120"/>
              <w:jc w:val="both"/>
              <w:rPr>
                <w:sz w:val="24"/>
                <w:szCs w:val="24"/>
                <w:lang w:val="en-US"/>
              </w:rPr>
            </w:pPr>
            <w:r w:rsidRPr="005C52DD">
              <w:rPr>
                <w:sz w:val="24"/>
                <w:szCs w:val="24"/>
                <w:lang w:val="en-US"/>
              </w:rPr>
              <w:t>D+1</w:t>
            </w:r>
          </w:p>
        </w:tc>
        <w:tc>
          <w:tcPr>
            <w:tcW w:w="1976" w:type="dxa"/>
          </w:tcPr>
          <w:p w14:paraId="1F877BBD" w14:textId="34774E18" w:rsidR="00B735C1" w:rsidRPr="005C52DD" w:rsidRDefault="005D710C" w:rsidP="00507274">
            <w:pPr>
              <w:spacing w:before="120"/>
              <w:jc w:val="both"/>
              <w:rPr>
                <w:sz w:val="24"/>
                <w:szCs w:val="24"/>
                <w:lang w:val="en-US"/>
              </w:rPr>
            </w:pPr>
            <w:r w:rsidRPr="005C52DD">
              <w:rPr>
                <w:sz w:val="24"/>
                <w:szCs w:val="24"/>
                <w:lang w:val="en-US"/>
              </w:rPr>
              <w:t>D+1</w:t>
            </w:r>
          </w:p>
        </w:tc>
        <w:tc>
          <w:tcPr>
            <w:tcW w:w="1976" w:type="dxa"/>
          </w:tcPr>
          <w:p w14:paraId="2BA2C53F" w14:textId="49FDCBC1" w:rsidR="00B735C1" w:rsidRPr="005C52DD" w:rsidRDefault="005D710C" w:rsidP="00507274">
            <w:pPr>
              <w:spacing w:before="120"/>
              <w:jc w:val="both"/>
              <w:rPr>
                <w:sz w:val="24"/>
                <w:szCs w:val="24"/>
                <w:lang w:val="en-US"/>
              </w:rPr>
            </w:pPr>
            <w:r w:rsidRPr="005C52DD">
              <w:rPr>
                <w:sz w:val="24"/>
                <w:szCs w:val="24"/>
                <w:lang w:val="en-US"/>
              </w:rPr>
              <w:t>D+2</w:t>
            </w:r>
          </w:p>
        </w:tc>
      </w:tr>
      <w:tr w:rsidR="00F669CA" w:rsidRPr="005C52DD" w14:paraId="5E4B890A" w14:textId="77777777" w:rsidTr="00B735C1">
        <w:tc>
          <w:tcPr>
            <w:tcW w:w="1976" w:type="dxa"/>
            <w:vMerge w:val="restart"/>
          </w:tcPr>
          <w:p w14:paraId="298F8AD9" w14:textId="1D5B881C" w:rsidR="00B735C1" w:rsidRPr="005C52DD" w:rsidRDefault="00B735C1">
            <w:pPr>
              <w:spacing w:before="120"/>
              <w:jc w:val="both"/>
              <w:rPr>
                <w:sz w:val="24"/>
                <w:szCs w:val="24"/>
                <w:lang w:val="en-US"/>
              </w:rPr>
            </w:pPr>
            <w:r w:rsidRPr="005C52DD">
              <w:rPr>
                <w:sz w:val="24"/>
                <w:szCs w:val="24"/>
                <w:lang w:val="en-US"/>
              </w:rPr>
              <w:t>Priorit</w:t>
            </w:r>
            <w:r w:rsidR="00F669CA" w:rsidRPr="005C52DD">
              <w:rPr>
                <w:sz w:val="24"/>
                <w:szCs w:val="24"/>
                <w:lang w:val="en-US"/>
              </w:rPr>
              <w:t>y</w:t>
            </w:r>
            <w:r w:rsidR="00245A0A" w:rsidRPr="005C52DD">
              <w:rPr>
                <w:sz w:val="24"/>
                <w:szCs w:val="24"/>
                <w:lang w:val="en-US"/>
              </w:rPr>
              <w:t xml:space="preserve"> </w:t>
            </w:r>
            <w:r w:rsidRPr="005C52DD">
              <w:rPr>
                <w:sz w:val="24"/>
                <w:szCs w:val="24"/>
                <w:lang w:val="en-US"/>
              </w:rPr>
              <w:t>(</w:t>
            </w:r>
            <w:r w:rsidR="004A2DF3" w:rsidRPr="005C52DD">
              <w:rPr>
                <w:sz w:val="24"/>
                <w:szCs w:val="24"/>
                <w:lang w:val="en-US"/>
              </w:rPr>
              <w:t>urgent</w:t>
            </w:r>
            <w:r w:rsidRPr="005C52DD">
              <w:rPr>
                <w:sz w:val="24"/>
                <w:szCs w:val="24"/>
                <w:lang w:val="en-US"/>
              </w:rPr>
              <w:t>)</w:t>
            </w:r>
          </w:p>
        </w:tc>
        <w:tc>
          <w:tcPr>
            <w:tcW w:w="1976" w:type="dxa"/>
          </w:tcPr>
          <w:p w14:paraId="02CE78E2" w14:textId="1D6B5993" w:rsidR="00B735C1" w:rsidRPr="005C52DD" w:rsidRDefault="00F669CA" w:rsidP="00507274">
            <w:pPr>
              <w:spacing w:before="120"/>
              <w:jc w:val="both"/>
              <w:rPr>
                <w:sz w:val="24"/>
                <w:szCs w:val="24"/>
                <w:lang w:val="en-US"/>
              </w:rPr>
            </w:pPr>
            <w:r w:rsidRPr="005C52DD">
              <w:rPr>
                <w:sz w:val="24"/>
                <w:szCs w:val="24"/>
                <w:lang w:val="en-US"/>
              </w:rPr>
              <w:t>by</w:t>
            </w:r>
            <w:r w:rsidR="00B735C1" w:rsidRPr="005C52DD">
              <w:rPr>
                <w:sz w:val="24"/>
                <w:szCs w:val="24"/>
                <w:lang w:val="en-US"/>
              </w:rPr>
              <w:t xml:space="preserve"> </w:t>
            </w:r>
            <w:r w:rsidRPr="005C52DD">
              <w:rPr>
                <w:sz w:val="24"/>
                <w:szCs w:val="24"/>
                <w:lang w:val="en-US"/>
              </w:rPr>
              <w:t>1 p.m.</w:t>
            </w:r>
          </w:p>
        </w:tc>
        <w:tc>
          <w:tcPr>
            <w:tcW w:w="1976" w:type="dxa"/>
          </w:tcPr>
          <w:p w14:paraId="4600259B" w14:textId="5063D34C" w:rsidR="00B735C1" w:rsidRPr="005C52DD" w:rsidRDefault="005D710C" w:rsidP="00507274">
            <w:pPr>
              <w:spacing w:before="120"/>
              <w:jc w:val="both"/>
              <w:rPr>
                <w:sz w:val="24"/>
                <w:szCs w:val="24"/>
                <w:lang w:val="en-US"/>
              </w:rPr>
            </w:pPr>
            <w:r w:rsidRPr="005C52DD">
              <w:rPr>
                <w:sz w:val="24"/>
                <w:szCs w:val="24"/>
                <w:lang w:val="en-US"/>
              </w:rPr>
              <w:t>D</w:t>
            </w:r>
          </w:p>
        </w:tc>
        <w:tc>
          <w:tcPr>
            <w:tcW w:w="1976" w:type="dxa"/>
          </w:tcPr>
          <w:p w14:paraId="0EAF8B4C" w14:textId="0CC09FB4" w:rsidR="00B735C1" w:rsidRPr="005C52DD" w:rsidRDefault="005D710C" w:rsidP="00507274">
            <w:pPr>
              <w:spacing w:before="120"/>
              <w:jc w:val="both"/>
              <w:rPr>
                <w:sz w:val="24"/>
                <w:szCs w:val="24"/>
                <w:lang w:val="en-US"/>
              </w:rPr>
            </w:pPr>
            <w:r w:rsidRPr="005C52DD">
              <w:rPr>
                <w:sz w:val="24"/>
                <w:szCs w:val="24"/>
                <w:lang w:val="en-US"/>
              </w:rPr>
              <w:t>x</w:t>
            </w:r>
          </w:p>
        </w:tc>
        <w:tc>
          <w:tcPr>
            <w:tcW w:w="1976" w:type="dxa"/>
          </w:tcPr>
          <w:p w14:paraId="7F7FA0DF" w14:textId="3CAC9423" w:rsidR="00B735C1" w:rsidRPr="005C52DD" w:rsidRDefault="005D710C" w:rsidP="00507274">
            <w:pPr>
              <w:spacing w:before="120"/>
              <w:jc w:val="both"/>
              <w:rPr>
                <w:sz w:val="24"/>
                <w:szCs w:val="24"/>
                <w:lang w:val="en-US"/>
              </w:rPr>
            </w:pPr>
            <w:r w:rsidRPr="005C52DD">
              <w:rPr>
                <w:sz w:val="24"/>
                <w:szCs w:val="24"/>
                <w:lang w:val="en-US"/>
              </w:rPr>
              <w:t>D</w:t>
            </w:r>
          </w:p>
        </w:tc>
      </w:tr>
      <w:tr w:rsidR="00F669CA" w:rsidRPr="005C52DD" w14:paraId="09561D91" w14:textId="77777777" w:rsidTr="00B735C1">
        <w:tc>
          <w:tcPr>
            <w:tcW w:w="1976" w:type="dxa"/>
            <w:vMerge/>
          </w:tcPr>
          <w:p w14:paraId="12D5328E" w14:textId="77777777" w:rsidR="00B735C1" w:rsidRPr="005C52DD" w:rsidRDefault="00B735C1" w:rsidP="00507274">
            <w:pPr>
              <w:spacing w:before="120"/>
              <w:jc w:val="both"/>
              <w:rPr>
                <w:sz w:val="24"/>
                <w:szCs w:val="24"/>
                <w:lang w:val="en-US"/>
              </w:rPr>
            </w:pPr>
          </w:p>
        </w:tc>
        <w:tc>
          <w:tcPr>
            <w:tcW w:w="1976" w:type="dxa"/>
          </w:tcPr>
          <w:p w14:paraId="180136F9" w14:textId="00D7DCE2" w:rsidR="00B735C1" w:rsidRPr="005C52DD" w:rsidRDefault="00F669CA" w:rsidP="00507274">
            <w:pPr>
              <w:spacing w:before="120"/>
              <w:jc w:val="both"/>
              <w:rPr>
                <w:sz w:val="24"/>
                <w:szCs w:val="24"/>
                <w:lang w:val="en-US"/>
              </w:rPr>
            </w:pPr>
            <w:r w:rsidRPr="005C52DD">
              <w:rPr>
                <w:sz w:val="24"/>
                <w:szCs w:val="24"/>
                <w:lang w:val="en-US"/>
              </w:rPr>
              <w:t>after 1 p.m.</w:t>
            </w:r>
          </w:p>
        </w:tc>
        <w:tc>
          <w:tcPr>
            <w:tcW w:w="1976" w:type="dxa"/>
          </w:tcPr>
          <w:p w14:paraId="01A6A994" w14:textId="568E082E" w:rsidR="00B735C1" w:rsidRPr="005C52DD" w:rsidRDefault="005D710C" w:rsidP="00507274">
            <w:pPr>
              <w:spacing w:before="120"/>
              <w:jc w:val="both"/>
              <w:rPr>
                <w:sz w:val="24"/>
                <w:szCs w:val="24"/>
                <w:lang w:val="en-US"/>
              </w:rPr>
            </w:pPr>
            <w:r w:rsidRPr="005C52DD">
              <w:rPr>
                <w:sz w:val="24"/>
                <w:szCs w:val="24"/>
                <w:lang w:val="en-US"/>
              </w:rPr>
              <w:t>D+1</w:t>
            </w:r>
          </w:p>
        </w:tc>
        <w:tc>
          <w:tcPr>
            <w:tcW w:w="1976" w:type="dxa"/>
          </w:tcPr>
          <w:p w14:paraId="71C4524D" w14:textId="0A71687B" w:rsidR="00B735C1" w:rsidRPr="005C52DD" w:rsidRDefault="005D710C" w:rsidP="00507274">
            <w:pPr>
              <w:spacing w:before="120"/>
              <w:jc w:val="both"/>
              <w:rPr>
                <w:sz w:val="24"/>
                <w:szCs w:val="24"/>
                <w:lang w:val="en-US"/>
              </w:rPr>
            </w:pPr>
            <w:r w:rsidRPr="005C52DD">
              <w:rPr>
                <w:sz w:val="24"/>
                <w:szCs w:val="24"/>
                <w:lang w:val="en-US"/>
              </w:rPr>
              <w:t>x</w:t>
            </w:r>
          </w:p>
        </w:tc>
        <w:tc>
          <w:tcPr>
            <w:tcW w:w="1976" w:type="dxa"/>
          </w:tcPr>
          <w:p w14:paraId="13965561" w14:textId="53BB1B60" w:rsidR="00B735C1" w:rsidRPr="005C52DD" w:rsidRDefault="005D710C" w:rsidP="00507274">
            <w:pPr>
              <w:spacing w:before="120"/>
              <w:jc w:val="both"/>
              <w:rPr>
                <w:sz w:val="24"/>
                <w:szCs w:val="24"/>
                <w:lang w:val="en-US"/>
              </w:rPr>
            </w:pPr>
            <w:r w:rsidRPr="005C52DD">
              <w:rPr>
                <w:sz w:val="24"/>
                <w:szCs w:val="24"/>
                <w:lang w:val="en-US"/>
              </w:rPr>
              <w:t>D+1</w:t>
            </w:r>
          </w:p>
        </w:tc>
      </w:tr>
    </w:tbl>
    <w:p w14:paraId="60181AF7" w14:textId="3360F2BC" w:rsidR="009F4FC3" w:rsidRPr="005C52DD" w:rsidRDefault="009F4FC3" w:rsidP="00507274">
      <w:pPr>
        <w:spacing w:before="120"/>
        <w:jc w:val="both"/>
        <w:rPr>
          <w:sz w:val="24"/>
          <w:szCs w:val="24"/>
          <w:lang w:val="en-US"/>
        </w:rPr>
      </w:pPr>
    </w:p>
    <w:p w14:paraId="294CF71B" w14:textId="7B4A5358" w:rsidR="009D0595" w:rsidRPr="005C52DD" w:rsidRDefault="009D0595" w:rsidP="00507274">
      <w:pPr>
        <w:spacing w:before="120"/>
        <w:jc w:val="both"/>
        <w:rPr>
          <w:sz w:val="24"/>
          <w:szCs w:val="24"/>
          <w:lang w:val="en-US"/>
        </w:rPr>
      </w:pPr>
    </w:p>
    <w:p w14:paraId="6D6C518D" w14:textId="77777777" w:rsidR="009D0595" w:rsidRPr="005C52DD" w:rsidRDefault="009D0595" w:rsidP="00507274">
      <w:pPr>
        <w:spacing w:before="120"/>
        <w:jc w:val="both"/>
        <w:rPr>
          <w:sz w:val="24"/>
          <w:szCs w:val="24"/>
          <w:lang w:val="en-US"/>
        </w:rPr>
      </w:pPr>
    </w:p>
    <w:p w14:paraId="7E71DBD2" w14:textId="460365B8" w:rsidR="00EA4166" w:rsidRPr="005C52DD" w:rsidRDefault="00E8004E" w:rsidP="00507274">
      <w:pPr>
        <w:spacing w:before="120"/>
        <w:jc w:val="both"/>
        <w:rPr>
          <w:b/>
          <w:sz w:val="24"/>
          <w:szCs w:val="24"/>
          <w:lang w:val="en-US"/>
        </w:rPr>
      </w:pPr>
      <w:r w:rsidRPr="005C52DD">
        <w:rPr>
          <w:b/>
          <w:sz w:val="24"/>
          <w:szCs w:val="24"/>
          <w:lang w:val="en-US"/>
        </w:rPr>
        <w:t>Foreign payments</w:t>
      </w:r>
    </w:p>
    <w:tbl>
      <w:tblPr>
        <w:tblStyle w:val="Mkatabulky"/>
        <w:tblW w:w="0" w:type="auto"/>
        <w:tblLook w:val="04A0" w:firstRow="1" w:lastRow="0" w:firstColumn="1" w:lastColumn="0" w:noHBand="0" w:noVBand="1"/>
      </w:tblPr>
      <w:tblGrid>
        <w:gridCol w:w="1948"/>
        <w:gridCol w:w="1944"/>
        <w:gridCol w:w="1947"/>
        <w:gridCol w:w="1932"/>
        <w:gridCol w:w="1959"/>
      </w:tblGrid>
      <w:tr w:rsidR="00E8004E" w:rsidRPr="005C52DD" w14:paraId="65F27862" w14:textId="77777777" w:rsidTr="00E8004E">
        <w:tc>
          <w:tcPr>
            <w:tcW w:w="1948" w:type="dxa"/>
            <w:vMerge w:val="restart"/>
          </w:tcPr>
          <w:p w14:paraId="252F8D6A" w14:textId="68AD14C4" w:rsidR="00E8004E" w:rsidRPr="005C52DD" w:rsidRDefault="00E8004E" w:rsidP="00E8004E">
            <w:pPr>
              <w:spacing w:before="120"/>
              <w:jc w:val="both"/>
              <w:rPr>
                <w:sz w:val="24"/>
                <w:szCs w:val="24"/>
                <w:lang w:val="en-US"/>
              </w:rPr>
            </w:pPr>
            <w:r w:rsidRPr="005C52DD">
              <w:rPr>
                <w:sz w:val="24"/>
                <w:szCs w:val="24"/>
                <w:lang w:val="en-US"/>
              </w:rPr>
              <w:t>Type of payment order</w:t>
            </w:r>
          </w:p>
        </w:tc>
        <w:tc>
          <w:tcPr>
            <w:tcW w:w="1944" w:type="dxa"/>
            <w:vMerge w:val="restart"/>
          </w:tcPr>
          <w:p w14:paraId="2C50DB80" w14:textId="6C5BD18F" w:rsidR="00E8004E" w:rsidRPr="005C52DD" w:rsidRDefault="00C72C2B" w:rsidP="00E8004E">
            <w:pPr>
              <w:spacing w:before="120"/>
              <w:jc w:val="both"/>
              <w:rPr>
                <w:sz w:val="24"/>
                <w:szCs w:val="24"/>
                <w:lang w:val="en-US"/>
              </w:rPr>
            </w:pPr>
            <w:r w:rsidRPr="005C52DD">
              <w:rPr>
                <w:sz w:val="24"/>
                <w:szCs w:val="24"/>
                <w:lang w:val="en-US"/>
              </w:rPr>
              <w:t xml:space="preserve">Order submission to the Bank </w:t>
            </w:r>
            <w:r w:rsidR="00E8004E" w:rsidRPr="005C52DD">
              <w:rPr>
                <w:sz w:val="24"/>
                <w:szCs w:val="24"/>
                <w:lang w:val="en-US"/>
              </w:rPr>
              <w:t>(deadline)</w:t>
            </w:r>
          </w:p>
        </w:tc>
        <w:tc>
          <w:tcPr>
            <w:tcW w:w="1947" w:type="dxa"/>
            <w:vMerge w:val="restart"/>
          </w:tcPr>
          <w:p w14:paraId="3501759F" w14:textId="71AC45EC" w:rsidR="00E8004E" w:rsidRPr="005C52DD" w:rsidRDefault="006F12F4" w:rsidP="00E8004E">
            <w:pPr>
              <w:spacing w:before="120"/>
              <w:jc w:val="both"/>
              <w:rPr>
                <w:sz w:val="24"/>
                <w:szCs w:val="24"/>
                <w:lang w:val="en-US"/>
              </w:rPr>
            </w:pPr>
            <w:r w:rsidRPr="005C52DD">
              <w:rPr>
                <w:sz w:val="24"/>
                <w:szCs w:val="24"/>
                <w:lang w:val="en-US"/>
              </w:rPr>
              <w:t>Moment of payment order acceptance (</w:t>
            </w:r>
            <w:r w:rsidR="00E8004E" w:rsidRPr="005C52DD">
              <w:rPr>
                <w:sz w:val="24"/>
                <w:szCs w:val="24"/>
                <w:lang w:val="en-US"/>
              </w:rPr>
              <w:t>debiting of funds from client´s account</w:t>
            </w:r>
          </w:p>
        </w:tc>
        <w:tc>
          <w:tcPr>
            <w:tcW w:w="3891" w:type="dxa"/>
            <w:gridSpan w:val="2"/>
          </w:tcPr>
          <w:p w14:paraId="140A307A" w14:textId="01D75D67" w:rsidR="00E8004E" w:rsidRPr="005C52DD" w:rsidRDefault="00E8004E" w:rsidP="00E8004E">
            <w:pPr>
              <w:spacing w:before="120"/>
              <w:jc w:val="both"/>
              <w:rPr>
                <w:sz w:val="24"/>
                <w:szCs w:val="24"/>
                <w:lang w:val="en-US"/>
              </w:rPr>
            </w:pPr>
            <w:r w:rsidRPr="005C52DD">
              <w:rPr>
                <w:sz w:val="24"/>
                <w:szCs w:val="24"/>
                <w:lang w:val="en-US"/>
              </w:rPr>
              <w:t>Crediting of funds</w:t>
            </w:r>
          </w:p>
        </w:tc>
      </w:tr>
      <w:tr w:rsidR="00E8004E" w:rsidRPr="005C52DD" w14:paraId="6EAF691D" w14:textId="77777777" w:rsidTr="00E8004E">
        <w:tc>
          <w:tcPr>
            <w:tcW w:w="1948" w:type="dxa"/>
            <w:vMerge/>
          </w:tcPr>
          <w:p w14:paraId="22012D0E" w14:textId="77777777" w:rsidR="00E8004E" w:rsidRPr="005C52DD" w:rsidRDefault="00E8004E" w:rsidP="00E8004E">
            <w:pPr>
              <w:spacing w:before="120"/>
              <w:jc w:val="both"/>
              <w:rPr>
                <w:sz w:val="24"/>
                <w:szCs w:val="24"/>
                <w:lang w:val="en-US"/>
              </w:rPr>
            </w:pPr>
          </w:p>
        </w:tc>
        <w:tc>
          <w:tcPr>
            <w:tcW w:w="1944" w:type="dxa"/>
            <w:vMerge/>
          </w:tcPr>
          <w:p w14:paraId="222A49AE" w14:textId="77777777" w:rsidR="00E8004E" w:rsidRPr="005C52DD" w:rsidRDefault="00E8004E" w:rsidP="00E8004E">
            <w:pPr>
              <w:spacing w:before="120"/>
              <w:jc w:val="both"/>
              <w:rPr>
                <w:sz w:val="24"/>
                <w:szCs w:val="24"/>
                <w:lang w:val="en-US"/>
              </w:rPr>
            </w:pPr>
          </w:p>
        </w:tc>
        <w:tc>
          <w:tcPr>
            <w:tcW w:w="1947" w:type="dxa"/>
            <w:vMerge/>
          </w:tcPr>
          <w:p w14:paraId="4B5958A6" w14:textId="77777777" w:rsidR="00E8004E" w:rsidRPr="005C52DD" w:rsidRDefault="00E8004E" w:rsidP="00E8004E">
            <w:pPr>
              <w:spacing w:before="120"/>
              <w:jc w:val="both"/>
              <w:rPr>
                <w:sz w:val="24"/>
                <w:szCs w:val="24"/>
                <w:lang w:val="en-US"/>
              </w:rPr>
            </w:pPr>
          </w:p>
        </w:tc>
        <w:tc>
          <w:tcPr>
            <w:tcW w:w="1932" w:type="dxa"/>
          </w:tcPr>
          <w:p w14:paraId="3DAABA3D" w14:textId="376AC016" w:rsidR="00E8004E" w:rsidRPr="005C52DD" w:rsidRDefault="006F12F4" w:rsidP="00E8004E">
            <w:pPr>
              <w:spacing w:before="120"/>
              <w:jc w:val="both"/>
              <w:rPr>
                <w:sz w:val="24"/>
                <w:szCs w:val="24"/>
                <w:lang w:val="en-US"/>
              </w:rPr>
            </w:pPr>
            <w:r w:rsidRPr="005C52DD">
              <w:rPr>
                <w:sz w:val="24"/>
                <w:szCs w:val="24"/>
                <w:lang w:val="en-US"/>
              </w:rPr>
              <w:t>To the account of Bank´s client</w:t>
            </w:r>
          </w:p>
        </w:tc>
        <w:tc>
          <w:tcPr>
            <w:tcW w:w="1959" w:type="dxa"/>
          </w:tcPr>
          <w:p w14:paraId="59B77925" w14:textId="0A4F7A89" w:rsidR="00E8004E" w:rsidRPr="005C52DD" w:rsidRDefault="00E8004E" w:rsidP="00E8004E">
            <w:pPr>
              <w:spacing w:before="120"/>
              <w:jc w:val="both"/>
              <w:rPr>
                <w:sz w:val="24"/>
                <w:szCs w:val="24"/>
                <w:lang w:val="en-US"/>
              </w:rPr>
            </w:pPr>
            <w:r w:rsidRPr="005C52DD">
              <w:rPr>
                <w:sz w:val="24"/>
                <w:szCs w:val="24"/>
                <w:lang w:val="en-US"/>
              </w:rPr>
              <w:t xml:space="preserve">to </w:t>
            </w:r>
            <w:r w:rsidR="006F12F4" w:rsidRPr="005C52DD">
              <w:rPr>
                <w:sz w:val="24"/>
                <w:szCs w:val="24"/>
                <w:lang w:val="en-US"/>
              </w:rPr>
              <w:t xml:space="preserve">the </w:t>
            </w:r>
            <w:r w:rsidRPr="005C52DD">
              <w:rPr>
                <w:sz w:val="24"/>
                <w:szCs w:val="24"/>
                <w:lang w:val="en-US"/>
              </w:rPr>
              <w:t>account of other payee´s provider</w:t>
            </w:r>
          </w:p>
        </w:tc>
      </w:tr>
      <w:tr w:rsidR="00E8004E" w:rsidRPr="005C52DD" w14:paraId="6DC1F7DB" w14:textId="77777777" w:rsidTr="00E8004E">
        <w:tc>
          <w:tcPr>
            <w:tcW w:w="1948" w:type="dxa"/>
            <w:vMerge w:val="restart"/>
          </w:tcPr>
          <w:p w14:paraId="5A607438" w14:textId="2793D04F" w:rsidR="00E8004E" w:rsidRPr="005C52DD" w:rsidRDefault="00E8004E" w:rsidP="00E8004E">
            <w:pPr>
              <w:spacing w:before="120"/>
              <w:jc w:val="both"/>
              <w:rPr>
                <w:sz w:val="24"/>
                <w:szCs w:val="24"/>
                <w:lang w:val="en-US"/>
              </w:rPr>
            </w:pPr>
            <w:r w:rsidRPr="005C52DD">
              <w:rPr>
                <w:sz w:val="24"/>
                <w:szCs w:val="24"/>
                <w:lang w:val="en-US"/>
              </w:rPr>
              <w:t>Standard order</w:t>
            </w:r>
          </w:p>
        </w:tc>
        <w:tc>
          <w:tcPr>
            <w:tcW w:w="1944" w:type="dxa"/>
          </w:tcPr>
          <w:p w14:paraId="41577DC2" w14:textId="2ABDF7F8" w:rsidR="00E8004E" w:rsidRPr="005C52DD" w:rsidRDefault="00E8004E" w:rsidP="00E8004E">
            <w:pPr>
              <w:spacing w:before="120"/>
              <w:jc w:val="both"/>
              <w:rPr>
                <w:sz w:val="24"/>
                <w:szCs w:val="24"/>
                <w:lang w:val="en-US"/>
              </w:rPr>
            </w:pPr>
            <w:r w:rsidRPr="005C52DD">
              <w:rPr>
                <w:sz w:val="24"/>
                <w:szCs w:val="24"/>
                <w:lang w:val="en-US"/>
              </w:rPr>
              <w:t>by 1 p.m.</w:t>
            </w:r>
          </w:p>
        </w:tc>
        <w:tc>
          <w:tcPr>
            <w:tcW w:w="1947" w:type="dxa"/>
          </w:tcPr>
          <w:p w14:paraId="54804727" w14:textId="77777777" w:rsidR="00E8004E" w:rsidRPr="005C52DD" w:rsidRDefault="00E8004E" w:rsidP="00E8004E">
            <w:pPr>
              <w:spacing w:before="120"/>
              <w:jc w:val="both"/>
              <w:rPr>
                <w:sz w:val="24"/>
                <w:szCs w:val="24"/>
                <w:lang w:val="en-US"/>
              </w:rPr>
            </w:pPr>
            <w:r w:rsidRPr="005C52DD">
              <w:rPr>
                <w:sz w:val="24"/>
                <w:szCs w:val="24"/>
                <w:lang w:val="en-US"/>
              </w:rPr>
              <w:t>D</w:t>
            </w:r>
          </w:p>
        </w:tc>
        <w:tc>
          <w:tcPr>
            <w:tcW w:w="1932" w:type="dxa"/>
          </w:tcPr>
          <w:p w14:paraId="58368E8A" w14:textId="77777777" w:rsidR="00E8004E" w:rsidRPr="005C52DD" w:rsidRDefault="00E8004E" w:rsidP="00E8004E">
            <w:pPr>
              <w:spacing w:before="120"/>
              <w:jc w:val="both"/>
              <w:rPr>
                <w:sz w:val="24"/>
                <w:szCs w:val="24"/>
                <w:lang w:val="en-US"/>
              </w:rPr>
            </w:pPr>
            <w:r w:rsidRPr="005C52DD">
              <w:rPr>
                <w:sz w:val="24"/>
                <w:szCs w:val="24"/>
                <w:lang w:val="en-US"/>
              </w:rPr>
              <w:t>D</w:t>
            </w:r>
          </w:p>
        </w:tc>
        <w:tc>
          <w:tcPr>
            <w:tcW w:w="1959" w:type="dxa"/>
          </w:tcPr>
          <w:p w14:paraId="40072923" w14:textId="3B720C92" w:rsidR="00E8004E" w:rsidRPr="005C52DD" w:rsidRDefault="00E8004E" w:rsidP="00E8004E">
            <w:pPr>
              <w:spacing w:before="120"/>
              <w:jc w:val="both"/>
              <w:rPr>
                <w:sz w:val="24"/>
                <w:szCs w:val="24"/>
                <w:lang w:val="en-US"/>
              </w:rPr>
            </w:pPr>
            <w:r w:rsidRPr="005C52DD">
              <w:rPr>
                <w:sz w:val="24"/>
                <w:szCs w:val="24"/>
                <w:lang w:val="en-US"/>
              </w:rPr>
              <w:t>D+2</w:t>
            </w:r>
          </w:p>
        </w:tc>
      </w:tr>
      <w:tr w:rsidR="00E8004E" w:rsidRPr="005C52DD" w14:paraId="4433A20B" w14:textId="77777777" w:rsidTr="00E8004E">
        <w:tc>
          <w:tcPr>
            <w:tcW w:w="1948" w:type="dxa"/>
            <w:vMerge/>
          </w:tcPr>
          <w:p w14:paraId="454E8C16" w14:textId="77777777" w:rsidR="00E8004E" w:rsidRPr="005C52DD" w:rsidRDefault="00E8004E" w:rsidP="00E8004E">
            <w:pPr>
              <w:spacing w:before="120"/>
              <w:jc w:val="both"/>
              <w:rPr>
                <w:sz w:val="24"/>
                <w:szCs w:val="24"/>
                <w:lang w:val="en-US"/>
              </w:rPr>
            </w:pPr>
          </w:p>
        </w:tc>
        <w:tc>
          <w:tcPr>
            <w:tcW w:w="1944" w:type="dxa"/>
          </w:tcPr>
          <w:p w14:paraId="716107D3" w14:textId="7C3397D3" w:rsidR="00E8004E" w:rsidRPr="005C52DD" w:rsidRDefault="00E8004E" w:rsidP="00E8004E">
            <w:pPr>
              <w:spacing w:before="120"/>
              <w:jc w:val="both"/>
              <w:rPr>
                <w:sz w:val="24"/>
                <w:szCs w:val="24"/>
                <w:lang w:val="en-US"/>
              </w:rPr>
            </w:pPr>
            <w:r w:rsidRPr="005C52DD">
              <w:rPr>
                <w:sz w:val="24"/>
                <w:szCs w:val="24"/>
                <w:lang w:val="en-US"/>
              </w:rPr>
              <w:t>after 1 p.m.</w:t>
            </w:r>
          </w:p>
        </w:tc>
        <w:tc>
          <w:tcPr>
            <w:tcW w:w="1947" w:type="dxa"/>
          </w:tcPr>
          <w:p w14:paraId="32760FB5" w14:textId="77777777" w:rsidR="00E8004E" w:rsidRPr="005C52DD" w:rsidRDefault="00E8004E" w:rsidP="00E8004E">
            <w:pPr>
              <w:spacing w:before="120"/>
              <w:jc w:val="both"/>
              <w:rPr>
                <w:sz w:val="24"/>
                <w:szCs w:val="24"/>
                <w:lang w:val="en-US"/>
              </w:rPr>
            </w:pPr>
            <w:r w:rsidRPr="005C52DD">
              <w:rPr>
                <w:sz w:val="24"/>
                <w:szCs w:val="24"/>
                <w:lang w:val="en-US"/>
              </w:rPr>
              <w:t>D+1</w:t>
            </w:r>
          </w:p>
        </w:tc>
        <w:tc>
          <w:tcPr>
            <w:tcW w:w="1932" w:type="dxa"/>
          </w:tcPr>
          <w:p w14:paraId="76455583" w14:textId="77777777" w:rsidR="00E8004E" w:rsidRPr="005C52DD" w:rsidRDefault="00E8004E" w:rsidP="00E8004E">
            <w:pPr>
              <w:spacing w:before="120"/>
              <w:jc w:val="both"/>
              <w:rPr>
                <w:sz w:val="24"/>
                <w:szCs w:val="24"/>
                <w:lang w:val="en-US"/>
              </w:rPr>
            </w:pPr>
            <w:r w:rsidRPr="005C52DD">
              <w:rPr>
                <w:sz w:val="24"/>
                <w:szCs w:val="24"/>
                <w:lang w:val="en-US"/>
              </w:rPr>
              <w:t>D+1</w:t>
            </w:r>
          </w:p>
        </w:tc>
        <w:tc>
          <w:tcPr>
            <w:tcW w:w="1959" w:type="dxa"/>
          </w:tcPr>
          <w:p w14:paraId="5CEE7CB9" w14:textId="301F0281" w:rsidR="00E8004E" w:rsidRPr="005C52DD" w:rsidRDefault="00E8004E" w:rsidP="00E8004E">
            <w:pPr>
              <w:spacing w:before="120"/>
              <w:jc w:val="both"/>
              <w:rPr>
                <w:sz w:val="24"/>
                <w:szCs w:val="24"/>
                <w:lang w:val="en-US"/>
              </w:rPr>
            </w:pPr>
            <w:r w:rsidRPr="005C52DD">
              <w:rPr>
                <w:sz w:val="24"/>
                <w:szCs w:val="24"/>
                <w:lang w:val="en-US"/>
              </w:rPr>
              <w:t>D+3</w:t>
            </w:r>
          </w:p>
        </w:tc>
      </w:tr>
      <w:tr w:rsidR="00E8004E" w:rsidRPr="005C52DD" w14:paraId="32915699" w14:textId="77777777" w:rsidTr="00E8004E">
        <w:tc>
          <w:tcPr>
            <w:tcW w:w="1948" w:type="dxa"/>
            <w:vMerge w:val="restart"/>
          </w:tcPr>
          <w:p w14:paraId="0BDC5BDD" w14:textId="408A86A0" w:rsidR="00E8004E" w:rsidRPr="005C52DD" w:rsidRDefault="00E8004E" w:rsidP="00E8004E">
            <w:pPr>
              <w:spacing w:before="120"/>
              <w:jc w:val="both"/>
              <w:rPr>
                <w:sz w:val="24"/>
                <w:szCs w:val="24"/>
                <w:lang w:val="en-US"/>
              </w:rPr>
            </w:pPr>
            <w:r w:rsidRPr="005C52DD">
              <w:rPr>
                <w:sz w:val="24"/>
                <w:szCs w:val="24"/>
                <w:lang w:val="en-US"/>
              </w:rPr>
              <w:t>Priority</w:t>
            </w:r>
            <w:r w:rsidR="00245A0A" w:rsidRPr="005C52DD">
              <w:rPr>
                <w:sz w:val="24"/>
                <w:szCs w:val="24"/>
                <w:lang w:val="en-US"/>
              </w:rPr>
              <w:t xml:space="preserve"> </w:t>
            </w:r>
            <w:r w:rsidRPr="005C52DD">
              <w:rPr>
                <w:sz w:val="24"/>
                <w:szCs w:val="24"/>
                <w:lang w:val="en-US"/>
              </w:rPr>
              <w:t>(urgent)</w:t>
            </w:r>
          </w:p>
        </w:tc>
        <w:tc>
          <w:tcPr>
            <w:tcW w:w="1944" w:type="dxa"/>
          </w:tcPr>
          <w:p w14:paraId="1FBCD4ED" w14:textId="5F940421" w:rsidR="00E8004E" w:rsidRPr="005C52DD" w:rsidRDefault="00E8004E" w:rsidP="00E8004E">
            <w:pPr>
              <w:spacing w:before="120"/>
              <w:jc w:val="both"/>
              <w:rPr>
                <w:sz w:val="24"/>
                <w:szCs w:val="24"/>
                <w:lang w:val="en-US"/>
              </w:rPr>
            </w:pPr>
            <w:r w:rsidRPr="005C52DD">
              <w:rPr>
                <w:sz w:val="24"/>
                <w:szCs w:val="24"/>
                <w:lang w:val="en-US"/>
              </w:rPr>
              <w:t>by 1 p.m.</w:t>
            </w:r>
          </w:p>
        </w:tc>
        <w:tc>
          <w:tcPr>
            <w:tcW w:w="1947" w:type="dxa"/>
          </w:tcPr>
          <w:p w14:paraId="2A413EF2" w14:textId="77777777" w:rsidR="00E8004E" w:rsidRPr="005C52DD" w:rsidRDefault="00E8004E" w:rsidP="00E8004E">
            <w:pPr>
              <w:spacing w:before="120"/>
              <w:jc w:val="both"/>
              <w:rPr>
                <w:sz w:val="24"/>
                <w:szCs w:val="24"/>
                <w:lang w:val="en-US"/>
              </w:rPr>
            </w:pPr>
            <w:r w:rsidRPr="005C52DD">
              <w:rPr>
                <w:sz w:val="24"/>
                <w:szCs w:val="24"/>
                <w:lang w:val="en-US"/>
              </w:rPr>
              <w:t>D</w:t>
            </w:r>
          </w:p>
        </w:tc>
        <w:tc>
          <w:tcPr>
            <w:tcW w:w="1932" w:type="dxa"/>
          </w:tcPr>
          <w:p w14:paraId="2418A242" w14:textId="77777777" w:rsidR="00E8004E" w:rsidRPr="005C52DD" w:rsidRDefault="00E8004E" w:rsidP="00E8004E">
            <w:pPr>
              <w:spacing w:before="120"/>
              <w:jc w:val="both"/>
              <w:rPr>
                <w:sz w:val="24"/>
                <w:szCs w:val="24"/>
                <w:lang w:val="en-US"/>
              </w:rPr>
            </w:pPr>
            <w:r w:rsidRPr="005C52DD">
              <w:rPr>
                <w:sz w:val="24"/>
                <w:szCs w:val="24"/>
                <w:lang w:val="en-US"/>
              </w:rPr>
              <w:t>x</w:t>
            </w:r>
          </w:p>
        </w:tc>
        <w:tc>
          <w:tcPr>
            <w:tcW w:w="1959" w:type="dxa"/>
          </w:tcPr>
          <w:p w14:paraId="6015775F" w14:textId="64A4F282" w:rsidR="00E8004E" w:rsidRPr="005C52DD" w:rsidRDefault="00E8004E" w:rsidP="00E8004E">
            <w:pPr>
              <w:spacing w:before="120"/>
              <w:jc w:val="both"/>
              <w:rPr>
                <w:sz w:val="24"/>
                <w:szCs w:val="24"/>
                <w:lang w:val="en-US"/>
              </w:rPr>
            </w:pPr>
            <w:r w:rsidRPr="005C52DD">
              <w:rPr>
                <w:sz w:val="24"/>
                <w:szCs w:val="24"/>
                <w:lang w:val="en-US"/>
              </w:rPr>
              <w:t>D / D+1</w:t>
            </w:r>
          </w:p>
        </w:tc>
      </w:tr>
      <w:tr w:rsidR="00E8004E" w:rsidRPr="005C52DD" w14:paraId="2E1878C7" w14:textId="77777777" w:rsidTr="00E8004E">
        <w:tc>
          <w:tcPr>
            <w:tcW w:w="1948" w:type="dxa"/>
            <w:vMerge/>
          </w:tcPr>
          <w:p w14:paraId="0CB3F251" w14:textId="77777777" w:rsidR="00E8004E" w:rsidRPr="005C52DD" w:rsidRDefault="00E8004E" w:rsidP="00E8004E">
            <w:pPr>
              <w:spacing w:before="120"/>
              <w:jc w:val="both"/>
              <w:rPr>
                <w:sz w:val="24"/>
                <w:szCs w:val="24"/>
                <w:lang w:val="en-US"/>
              </w:rPr>
            </w:pPr>
          </w:p>
        </w:tc>
        <w:tc>
          <w:tcPr>
            <w:tcW w:w="1944" w:type="dxa"/>
          </w:tcPr>
          <w:p w14:paraId="6E63D2E2" w14:textId="654EFE66" w:rsidR="00E8004E" w:rsidRPr="005C52DD" w:rsidRDefault="00E8004E" w:rsidP="00E8004E">
            <w:pPr>
              <w:spacing w:before="120"/>
              <w:jc w:val="both"/>
              <w:rPr>
                <w:sz w:val="24"/>
                <w:szCs w:val="24"/>
                <w:lang w:val="en-US"/>
              </w:rPr>
            </w:pPr>
            <w:r w:rsidRPr="005C52DD">
              <w:rPr>
                <w:sz w:val="24"/>
                <w:szCs w:val="24"/>
                <w:lang w:val="en-US"/>
              </w:rPr>
              <w:t>after 1 p.m.</w:t>
            </w:r>
          </w:p>
        </w:tc>
        <w:tc>
          <w:tcPr>
            <w:tcW w:w="1947" w:type="dxa"/>
          </w:tcPr>
          <w:p w14:paraId="069E108E" w14:textId="77777777" w:rsidR="00E8004E" w:rsidRPr="005C52DD" w:rsidRDefault="00E8004E" w:rsidP="00E8004E">
            <w:pPr>
              <w:spacing w:before="120"/>
              <w:jc w:val="both"/>
              <w:rPr>
                <w:sz w:val="24"/>
                <w:szCs w:val="24"/>
                <w:lang w:val="en-US"/>
              </w:rPr>
            </w:pPr>
            <w:r w:rsidRPr="005C52DD">
              <w:rPr>
                <w:sz w:val="24"/>
                <w:szCs w:val="24"/>
                <w:lang w:val="en-US"/>
              </w:rPr>
              <w:t>D+1</w:t>
            </w:r>
          </w:p>
        </w:tc>
        <w:tc>
          <w:tcPr>
            <w:tcW w:w="1932" w:type="dxa"/>
          </w:tcPr>
          <w:p w14:paraId="78EDD327" w14:textId="77777777" w:rsidR="00E8004E" w:rsidRPr="005C52DD" w:rsidRDefault="00E8004E" w:rsidP="00E8004E">
            <w:pPr>
              <w:spacing w:before="120"/>
              <w:jc w:val="both"/>
              <w:rPr>
                <w:sz w:val="24"/>
                <w:szCs w:val="24"/>
                <w:lang w:val="en-US"/>
              </w:rPr>
            </w:pPr>
            <w:r w:rsidRPr="005C52DD">
              <w:rPr>
                <w:sz w:val="24"/>
                <w:szCs w:val="24"/>
                <w:lang w:val="en-US"/>
              </w:rPr>
              <w:t>x</w:t>
            </w:r>
          </w:p>
        </w:tc>
        <w:tc>
          <w:tcPr>
            <w:tcW w:w="1959" w:type="dxa"/>
          </w:tcPr>
          <w:p w14:paraId="56CA6884" w14:textId="65B00924" w:rsidR="00E8004E" w:rsidRPr="005C52DD" w:rsidRDefault="00E8004E" w:rsidP="00E8004E">
            <w:pPr>
              <w:spacing w:before="120"/>
              <w:jc w:val="both"/>
              <w:rPr>
                <w:sz w:val="24"/>
                <w:szCs w:val="24"/>
                <w:lang w:val="en-US"/>
              </w:rPr>
            </w:pPr>
            <w:r w:rsidRPr="005C52DD">
              <w:rPr>
                <w:sz w:val="24"/>
                <w:szCs w:val="24"/>
                <w:lang w:val="en-US"/>
              </w:rPr>
              <w:t>D+1 / D+2</w:t>
            </w:r>
          </w:p>
        </w:tc>
      </w:tr>
    </w:tbl>
    <w:p w14:paraId="2F9E11D3" w14:textId="05326707" w:rsidR="00476767" w:rsidRPr="005C52DD" w:rsidRDefault="00476767" w:rsidP="00D94D0A">
      <w:pPr>
        <w:pStyle w:val="Odstavecseseznamem"/>
        <w:spacing w:before="240" w:after="60" w:line="240" w:lineRule="auto"/>
        <w:ind w:left="0"/>
        <w:contextualSpacing w:val="0"/>
        <w:jc w:val="both"/>
        <w:rPr>
          <w:rFonts w:ascii="Times New Roman" w:hAnsi="Times New Roman"/>
          <w:b/>
          <w:sz w:val="24"/>
          <w:szCs w:val="24"/>
          <w:lang w:val="en-US"/>
        </w:rPr>
      </w:pPr>
    </w:p>
    <w:p w14:paraId="2F9E11DE" w14:textId="2F1B3F59" w:rsidR="00476767" w:rsidRPr="005C52DD" w:rsidRDefault="00E8004E" w:rsidP="009706B3">
      <w:pPr>
        <w:pStyle w:val="Nadpis2"/>
        <w:numPr>
          <w:ilvl w:val="1"/>
          <w:numId w:val="29"/>
        </w:numPr>
        <w:spacing w:before="240"/>
        <w:ind w:left="567" w:hanging="567"/>
        <w:rPr>
          <w:b w:val="0"/>
          <w:szCs w:val="24"/>
          <w:lang w:val="en-US"/>
        </w:rPr>
      </w:pPr>
      <w:r w:rsidRPr="005C52DD">
        <w:rPr>
          <w:szCs w:val="24"/>
          <w:lang w:val="en-US"/>
        </w:rPr>
        <w:t xml:space="preserve">Incoming </w:t>
      </w:r>
      <w:r w:rsidR="00731090" w:rsidRPr="005C52DD">
        <w:rPr>
          <w:szCs w:val="24"/>
          <w:lang w:val="en-US"/>
        </w:rPr>
        <w:t>P</w:t>
      </w:r>
      <w:r w:rsidRPr="005C52DD">
        <w:rPr>
          <w:szCs w:val="24"/>
          <w:lang w:val="en-US"/>
        </w:rPr>
        <w:t>ayments</w:t>
      </w:r>
      <w:r w:rsidR="00C72C2B" w:rsidRPr="005C52DD">
        <w:rPr>
          <w:szCs w:val="24"/>
          <w:lang w:val="en-US"/>
        </w:rPr>
        <w:t xml:space="preserve"> </w:t>
      </w:r>
    </w:p>
    <w:p w14:paraId="46109577" w14:textId="6801E748" w:rsidR="00FD7497" w:rsidRPr="005C52DD" w:rsidRDefault="00E8004E" w:rsidP="009706B3">
      <w:pPr>
        <w:pStyle w:val="Default"/>
        <w:spacing w:before="120"/>
        <w:jc w:val="both"/>
        <w:rPr>
          <w:b/>
          <w:lang w:val="en-US"/>
        </w:rPr>
      </w:pPr>
      <w:r w:rsidRPr="005C52DD">
        <w:rPr>
          <w:b/>
          <w:lang w:val="en-US"/>
        </w:rPr>
        <w:t>Payment orders received via the CNB´s clearing center</w:t>
      </w:r>
    </w:p>
    <w:tbl>
      <w:tblPr>
        <w:tblStyle w:val="Mkatabulky"/>
        <w:tblW w:w="0" w:type="auto"/>
        <w:tblLook w:val="04A0" w:firstRow="1" w:lastRow="0" w:firstColumn="1" w:lastColumn="0" w:noHBand="0" w:noVBand="1"/>
      </w:tblPr>
      <w:tblGrid>
        <w:gridCol w:w="1946"/>
        <w:gridCol w:w="1946"/>
        <w:gridCol w:w="1946"/>
        <w:gridCol w:w="1934"/>
        <w:gridCol w:w="1958"/>
      </w:tblGrid>
      <w:tr w:rsidR="00FD7497" w:rsidRPr="005C52DD" w14:paraId="7DA97CF4" w14:textId="77777777" w:rsidTr="00245A0A">
        <w:tc>
          <w:tcPr>
            <w:tcW w:w="1946" w:type="dxa"/>
            <w:vMerge w:val="restart"/>
          </w:tcPr>
          <w:p w14:paraId="1F4A34F0" w14:textId="75735DD5" w:rsidR="00FD7497" w:rsidRPr="005C52DD" w:rsidRDefault="00245A0A" w:rsidP="00B52D93">
            <w:pPr>
              <w:spacing w:before="120"/>
              <w:jc w:val="both"/>
              <w:rPr>
                <w:sz w:val="24"/>
                <w:szCs w:val="24"/>
                <w:lang w:val="en-US"/>
              </w:rPr>
            </w:pPr>
            <w:r w:rsidRPr="005C52DD">
              <w:rPr>
                <w:sz w:val="24"/>
                <w:szCs w:val="24"/>
                <w:lang w:val="en-US"/>
              </w:rPr>
              <w:t>Type of payment order</w:t>
            </w:r>
          </w:p>
        </w:tc>
        <w:tc>
          <w:tcPr>
            <w:tcW w:w="1946" w:type="dxa"/>
            <w:vMerge w:val="restart"/>
          </w:tcPr>
          <w:p w14:paraId="7CDDA36A" w14:textId="5F49D91E" w:rsidR="00FD7497" w:rsidRPr="005C52DD" w:rsidRDefault="00C72C2B" w:rsidP="001B308B">
            <w:pPr>
              <w:spacing w:before="120"/>
              <w:rPr>
                <w:sz w:val="24"/>
                <w:szCs w:val="24"/>
                <w:lang w:val="en-US"/>
              </w:rPr>
            </w:pPr>
            <w:r w:rsidRPr="005C52DD">
              <w:rPr>
                <w:sz w:val="24"/>
                <w:szCs w:val="24"/>
                <w:lang w:val="en-US"/>
              </w:rPr>
              <w:t xml:space="preserve">Order submission to the Bank </w:t>
            </w:r>
            <w:r w:rsidR="00245A0A" w:rsidRPr="005C52DD">
              <w:rPr>
                <w:sz w:val="24"/>
                <w:szCs w:val="24"/>
                <w:lang w:val="en-US"/>
              </w:rPr>
              <w:t>(deadline)</w:t>
            </w:r>
          </w:p>
        </w:tc>
        <w:tc>
          <w:tcPr>
            <w:tcW w:w="1946" w:type="dxa"/>
            <w:vMerge w:val="restart"/>
          </w:tcPr>
          <w:p w14:paraId="5DD31D9B" w14:textId="6099BEDE" w:rsidR="00FD7497" w:rsidRPr="005C52DD" w:rsidRDefault="006F12F4" w:rsidP="00B52D93">
            <w:pPr>
              <w:spacing w:before="120"/>
              <w:jc w:val="both"/>
              <w:rPr>
                <w:sz w:val="24"/>
                <w:szCs w:val="24"/>
                <w:lang w:val="en-US"/>
              </w:rPr>
            </w:pPr>
            <w:r w:rsidRPr="005C52DD">
              <w:rPr>
                <w:sz w:val="24"/>
                <w:szCs w:val="24"/>
                <w:lang w:val="en-US"/>
              </w:rPr>
              <w:t xml:space="preserve">Moment of payment order acceptance </w:t>
            </w:r>
            <w:r w:rsidR="00245A0A" w:rsidRPr="005C52DD">
              <w:rPr>
                <w:sz w:val="24"/>
                <w:szCs w:val="24"/>
                <w:lang w:val="en-US"/>
              </w:rPr>
              <w:t>(debiting of funds from client´s account</w:t>
            </w:r>
          </w:p>
        </w:tc>
        <w:tc>
          <w:tcPr>
            <w:tcW w:w="3892" w:type="dxa"/>
            <w:gridSpan w:val="2"/>
          </w:tcPr>
          <w:p w14:paraId="0723A625" w14:textId="3931A0F4" w:rsidR="00FD7497" w:rsidRPr="005C52DD" w:rsidRDefault="00245A0A" w:rsidP="00B52D93">
            <w:pPr>
              <w:spacing w:before="120"/>
              <w:jc w:val="both"/>
              <w:rPr>
                <w:sz w:val="24"/>
                <w:szCs w:val="24"/>
                <w:lang w:val="en-US"/>
              </w:rPr>
            </w:pPr>
            <w:r w:rsidRPr="005C52DD">
              <w:rPr>
                <w:sz w:val="24"/>
                <w:szCs w:val="24"/>
                <w:lang w:val="en-US"/>
              </w:rPr>
              <w:t>Crediting of funds</w:t>
            </w:r>
          </w:p>
        </w:tc>
      </w:tr>
      <w:tr w:rsidR="00FD7497" w:rsidRPr="005C52DD" w14:paraId="4C54B1D0" w14:textId="77777777" w:rsidTr="00245A0A">
        <w:tc>
          <w:tcPr>
            <w:tcW w:w="1946" w:type="dxa"/>
            <w:vMerge/>
          </w:tcPr>
          <w:p w14:paraId="6A2BA096" w14:textId="77777777" w:rsidR="00FD7497" w:rsidRPr="005C52DD" w:rsidRDefault="00FD7497" w:rsidP="00B52D93">
            <w:pPr>
              <w:spacing w:before="120"/>
              <w:jc w:val="both"/>
              <w:rPr>
                <w:sz w:val="24"/>
                <w:szCs w:val="24"/>
                <w:lang w:val="en-US"/>
              </w:rPr>
            </w:pPr>
          </w:p>
        </w:tc>
        <w:tc>
          <w:tcPr>
            <w:tcW w:w="1946" w:type="dxa"/>
            <w:vMerge/>
          </w:tcPr>
          <w:p w14:paraId="26BC95C0" w14:textId="77777777" w:rsidR="00FD7497" w:rsidRPr="005C52DD" w:rsidRDefault="00FD7497" w:rsidP="00B52D93">
            <w:pPr>
              <w:spacing w:before="120"/>
              <w:jc w:val="both"/>
              <w:rPr>
                <w:sz w:val="24"/>
                <w:szCs w:val="24"/>
                <w:lang w:val="en-US"/>
              </w:rPr>
            </w:pPr>
          </w:p>
        </w:tc>
        <w:tc>
          <w:tcPr>
            <w:tcW w:w="1946" w:type="dxa"/>
            <w:vMerge/>
          </w:tcPr>
          <w:p w14:paraId="2BC9B8DF" w14:textId="77777777" w:rsidR="00FD7497" w:rsidRPr="005C52DD" w:rsidRDefault="00FD7497" w:rsidP="00B52D93">
            <w:pPr>
              <w:spacing w:before="120"/>
              <w:jc w:val="both"/>
              <w:rPr>
                <w:sz w:val="24"/>
                <w:szCs w:val="24"/>
                <w:lang w:val="en-US"/>
              </w:rPr>
            </w:pPr>
          </w:p>
        </w:tc>
        <w:tc>
          <w:tcPr>
            <w:tcW w:w="1934" w:type="dxa"/>
          </w:tcPr>
          <w:p w14:paraId="74C61FD8" w14:textId="640E1C9B" w:rsidR="00FD7497" w:rsidRPr="005C52DD" w:rsidRDefault="006F12F4" w:rsidP="00B52D93">
            <w:pPr>
              <w:spacing w:before="120"/>
              <w:jc w:val="both"/>
              <w:rPr>
                <w:sz w:val="24"/>
                <w:szCs w:val="24"/>
                <w:lang w:val="en-US"/>
              </w:rPr>
            </w:pPr>
            <w:r w:rsidRPr="005C52DD">
              <w:rPr>
                <w:sz w:val="24"/>
                <w:szCs w:val="24"/>
                <w:lang w:val="en-US"/>
              </w:rPr>
              <w:t>To the account of Bank´s client</w:t>
            </w:r>
          </w:p>
        </w:tc>
        <w:tc>
          <w:tcPr>
            <w:tcW w:w="1958" w:type="dxa"/>
          </w:tcPr>
          <w:p w14:paraId="6FC0A3B1" w14:textId="716F087C" w:rsidR="00FD7497" w:rsidRPr="005C52DD" w:rsidRDefault="00245A0A" w:rsidP="00B52D93">
            <w:pPr>
              <w:spacing w:before="120"/>
              <w:jc w:val="both"/>
              <w:rPr>
                <w:sz w:val="24"/>
                <w:szCs w:val="24"/>
                <w:lang w:val="en-US"/>
              </w:rPr>
            </w:pPr>
            <w:r w:rsidRPr="005C52DD">
              <w:rPr>
                <w:sz w:val="24"/>
                <w:szCs w:val="24"/>
                <w:lang w:val="en-US"/>
              </w:rPr>
              <w:t xml:space="preserve">to </w:t>
            </w:r>
            <w:r w:rsidR="006F12F4" w:rsidRPr="005C52DD">
              <w:rPr>
                <w:sz w:val="24"/>
                <w:szCs w:val="24"/>
                <w:lang w:val="en-US"/>
              </w:rPr>
              <w:t xml:space="preserve">the </w:t>
            </w:r>
            <w:r w:rsidRPr="005C52DD">
              <w:rPr>
                <w:sz w:val="24"/>
                <w:szCs w:val="24"/>
                <w:lang w:val="en-US"/>
              </w:rPr>
              <w:t>account of other payee´s provider</w:t>
            </w:r>
          </w:p>
        </w:tc>
      </w:tr>
      <w:tr w:rsidR="00245A0A" w:rsidRPr="005C52DD" w14:paraId="01D884A9" w14:textId="77777777" w:rsidTr="00245A0A">
        <w:trPr>
          <w:trHeight w:val="802"/>
        </w:trPr>
        <w:tc>
          <w:tcPr>
            <w:tcW w:w="1946" w:type="dxa"/>
          </w:tcPr>
          <w:p w14:paraId="683663C8" w14:textId="7DFF07C5" w:rsidR="00245A0A" w:rsidRPr="005C52DD" w:rsidRDefault="00245A0A" w:rsidP="00245A0A">
            <w:pPr>
              <w:spacing w:before="120"/>
              <w:jc w:val="both"/>
              <w:rPr>
                <w:sz w:val="24"/>
                <w:szCs w:val="24"/>
                <w:lang w:val="en-US"/>
              </w:rPr>
            </w:pPr>
            <w:r w:rsidRPr="005C52DD">
              <w:rPr>
                <w:sz w:val="24"/>
                <w:szCs w:val="24"/>
                <w:lang w:val="en-US"/>
              </w:rPr>
              <w:t>Standard order</w:t>
            </w:r>
          </w:p>
        </w:tc>
        <w:tc>
          <w:tcPr>
            <w:tcW w:w="1946" w:type="dxa"/>
          </w:tcPr>
          <w:p w14:paraId="099EED17" w14:textId="75635AB3" w:rsidR="00245A0A" w:rsidRPr="005C52DD" w:rsidRDefault="00245A0A" w:rsidP="00245A0A">
            <w:pPr>
              <w:spacing w:before="120"/>
              <w:jc w:val="both"/>
              <w:rPr>
                <w:sz w:val="24"/>
                <w:szCs w:val="24"/>
                <w:lang w:val="en-US"/>
              </w:rPr>
            </w:pPr>
            <w:r w:rsidRPr="005C52DD">
              <w:rPr>
                <w:sz w:val="24"/>
                <w:szCs w:val="24"/>
                <w:lang w:val="en-US"/>
              </w:rPr>
              <w:t>by 4 p.m.</w:t>
            </w:r>
          </w:p>
        </w:tc>
        <w:tc>
          <w:tcPr>
            <w:tcW w:w="1946" w:type="dxa"/>
          </w:tcPr>
          <w:p w14:paraId="30FA4161" w14:textId="77777777" w:rsidR="00245A0A" w:rsidRPr="005C52DD" w:rsidRDefault="00245A0A" w:rsidP="00245A0A">
            <w:pPr>
              <w:spacing w:before="120"/>
              <w:jc w:val="both"/>
              <w:rPr>
                <w:sz w:val="24"/>
                <w:szCs w:val="24"/>
                <w:lang w:val="en-US"/>
              </w:rPr>
            </w:pPr>
            <w:r w:rsidRPr="005C52DD">
              <w:rPr>
                <w:sz w:val="24"/>
                <w:szCs w:val="24"/>
                <w:lang w:val="en-US"/>
              </w:rPr>
              <w:t>D</w:t>
            </w:r>
          </w:p>
        </w:tc>
        <w:tc>
          <w:tcPr>
            <w:tcW w:w="1934" w:type="dxa"/>
          </w:tcPr>
          <w:p w14:paraId="0BAAFEA8" w14:textId="77777777" w:rsidR="00245A0A" w:rsidRPr="005C52DD" w:rsidRDefault="00245A0A" w:rsidP="00245A0A">
            <w:pPr>
              <w:spacing w:before="120"/>
              <w:jc w:val="both"/>
              <w:rPr>
                <w:sz w:val="24"/>
                <w:szCs w:val="24"/>
                <w:lang w:val="en-US"/>
              </w:rPr>
            </w:pPr>
            <w:r w:rsidRPr="005C52DD">
              <w:rPr>
                <w:sz w:val="24"/>
                <w:szCs w:val="24"/>
                <w:lang w:val="en-US"/>
              </w:rPr>
              <w:t>D</w:t>
            </w:r>
          </w:p>
        </w:tc>
        <w:tc>
          <w:tcPr>
            <w:tcW w:w="1958" w:type="dxa"/>
          </w:tcPr>
          <w:p w14:paraId="39F83365" w14:textId="154336BE" w:rsidR="00245A0A" w:rsidRPr="005C52DD" w:rsidRDefault="00245A0A" w:rsidP="00245A0A">
            <w:pPr>
              <w:spacing w:before="120"/>
              <w:jc w:val="both"/>
              <w:rPr>
                <w:sz w:val="24"/>
                <w:szCs w:val="24"/>
                <w:lang w:val="en-US"/>
              </w:rPr>
            </w:pPr>
            <w:r w:rsidRPr="005C52DD">
              <w:rPr>
                <w:sz w:val="24"/>
                <w:szCs w:val="24"/>
                <w:lang w:val="en-US"/>
              </w:rPr>
              <w:t>x</w:t>
            </w:r>
          </w:p>
        </w:tc>
      </w:tr>
      <w:tr w:rsidR="00245A0A" w:rsidRPr="005C52DD" w14:paraId="64F79B49" w14:textId="77777777" w:rsidTr="00245A0A">
        <w:trPr>
          <w:trHeight w:val="802"/>
        </w:trPr>
        <w:tc>
          <w:tcPr>
            <w:tcW w:w="1946" w:type="dxa"/>
          </w:tcPr>
          <w:p w14:paraId="37D093F4" w14:textId="790F0ADE" w:rsidR="00245A0A" w:rsidRPr="005C52DD" w:rsidRDefault="00245A0A" w:rsidP="00245A0A">
            <w:pPr>
              <w:spacing w:before="120"/>
              <w:jc w:val="both"/>
              <w:rPr>
                <w:sz w:val="24"/>
                <w:szCs w:val="24"/>
                <w:lang w:val="en-US"/>
              </w:rPr>
            </w:pPr>
            <w:r w:rsidRPr="005C52DD">
              <w:rPr>
                <w:sz w:val="24"/>
                <w:szCs w:val="24"/>
                <w:lang w:val="en-US"/>
              </w:rPr>
              <w:t>Priority (urgent)</w:t>
            </w:r>
          </w:p>
        </w:tc>
        <w:tc>
          <w:tcPr>
            <w:tcW w:w="1946" w:type="dxa"/>
          </w:tcPr>
          <w:p w14:paraId="57C8BE39" w14:textId="6AF94B26" w:rsidR="00245A0A" w:rsidRPr="005C52DD" w:rsidRDefault="00245A0A" w:rsidP="00245A0A">
            <w:pPr>
              <w:spacing w:before="120"/>
              <w:jc w:val="both"/>
              <w:rPr>
                <w:sz w:val="24"/>
                <w:szCs w:val="24"/>
                <w:lang w:val="en-US"/>
              </w:rPr>
            </w:pPr>
            <w:r w:rsidRPr="005C52DD">
              <w:rPr>
                <w:sz w:val="24"/>
                <w:szCs w:val="24"/>
                <w:lang w:val="en-US"/>
              </w:rPr>
              <w:t>by 4 p.m.</w:t>
            </w:r>
          </w:p>
        </w:tc>
        <w:tc>
          <w:tcPr>
            <w:tcW w:w="1946" w:type="dxa"/>
          </w:tcPr>
          <w:p w14:paraId="51FB6E23" w14:textId="77777777" w:rsidR="00245A0A" w:rsidRPr="005C52DD" w:rsidRDefault="00245A0A" w:rsidP="00245A0A">
            <w:pPr>
              <w:spacing w:before="120"/>
              <w:jc w:val="both"/>
              <w:rPr>
                <w:sz w:val="24"/>
                <w:szCs w:val="24"/>
                <w:lang w:val="en-US"/>
              </w:rPr>
            </w:pPr>
            <w:r w:rsidRPr="005C52DD">
              <w:rPr>
                <w:sz w:val="24"/>
                <w:szCs w:val="24"/>
                <w:lang w:val="en-US"/>
              </w:rPr>
              <w:t>D</w:t>
            </w:r>
          </w:p>
          <w:p w14:paraId="4B366E98" w14:textId="139A8347" w:rsidR="00245A0A" w:rsidRPr="005C52DD" w:rsidRDefault="00245A0A" w:rsidP="00245A0A">
            <w:pPr>
              <w:spacing w:before="120"/>
              <w:jc w:val="both"/>
              <w:rPr>
                <w:sz w:val="24"/>
                <w:szCs w:val="24"/>
                <w:lang w:val="en-US"/>
              </w:rPr>
            </w:pPr>
          </w:p>
        </w:tc>
        <w:tc>
          <w:tcPr>
            <w:tcW w:w="1934" w:type="dxa"/>
          </w:tcPr>
          <w:p w14:paraId="023D878D" w14:textId="7DCE58D3" w:rsidR="00245A0A" w:rsidRPr="005C52DD" w:rsidRDefault="00245A0A" w:rsidP="00245A0A">
            <w:pPr>
              <w:spacing w:before="120"/>
              <w:jc w:val="both"/>
              <w:rPr>
                <w:sz w:val="24"/>
                <w:szCs w:val="24"/>
                <w:lang w:val="en-US"/>
              </w:rPr>
            </w:pPr>
            <w:r w:rsidRPr="005C52DD">
              <w:rPr>
                <w:sz w:val="24"/>
                <w:szCs w:val="24"/>
                <w:lang w:val="en-US"/>
              </w:rPr>
              <w:t>D</w:t>
            </w:r>
          </w:p>
        </w:tc>
        <w:tc>
          <w:tcPr>
            <w:tcW w:w="1958" w:type="dxa"/>
          </w:tcPr>
          <w:p w14:paraId="0D85E6E5" w14:textId="62CFB805" w:rsidR="00245A0A" w:rsidRPr="005C52DD" w:rsidRDefault="00245A0A" w:rsidP="00245A0A">
            <w:pPr>
              <w:spacing w:before="120"/>
              <w:jc w:val="both"/>
              <w:rPr>
                <w:sz w:val="24"/>
                <w:szCs w:val="24"/>
                <w:lang w:val="en-US"/>
              </w:rPr>
            </w:pPr>
            <w:r w:rsidRPr="005C52DD">
              <w:rPr>
                <w:sz w:val="24"/>
                <w:szCs w:val="24"/>
                <w:lang w:val="en-US"/>
              </w:rPr>
              <w:t>x</w:t>
            </w:r>
          </w:p>
        </w:tc>
      </w:tr>
    </w:tbl>
    <w:p w14:paraId="667BA044" w14:textId="20827131" w:rsidR="00FD7497" w:rsidRPr="005C52DD" w:rsidRDefault="00FD7497" w:rsidP="00507274">
      <w:pPr>
        <w:pStyle w:val="Odstavecseseznamem"/>
        <w:spacing w:after="60" w:line="240" w:lineRule="auto"/>
        <w:ind w:left="0"/>
        <w:contextualSpacing w:val="0"/>
        <w:jc w:val="both"/>
        <w:rPr>
          <w:rFonts w:ascii="Times New Roman" w:hAnsi="Times New Roman"/>
          <w:b/>
          <w:sz w:val="24"/>
          <w:szCs w:val="24"/>
          <w:lang w:val="en-US"/>
        </w:rPr>
      </w:pPr>
    </w:p>
    <w:p w14:paraId="1749AC46" w14:textId="315FE1D8" w:rsidR="00C67E13" w:rsidRPr="005C52DD" w:rsidRDefault="00C67E13" w:rsidP="00507274">
      <w:pPr>
        <w:pStyle w:val="Odstavecseseznamem"/>
        <w:spacing w:after="60" w:line="240" w:lineRule="auto"/>
        <w:ind w:left="0"/>
        <w:contextualSpacing w:val="0"/>
        <w:jc w:val="both"/>
        <w:rPr>
          <w:rFonts w:ascii="Times New Roman" w:hAnsi="Times New Roman"/>
          <w:b/>
          <w:sz w:val="24"/>
          <w:szCs w:val="24"/>
          <w:lang w:val="en-US"/>
        </w:rPr>
      </w:pPr>
    </w:p>
    <w:p w14:paraId="4667D6E3" w14:textId="77777777" w:rsidR="0060786D" w:rsidRPr="005C52DD" w:rsidRDefault="0060786D" w:rsidP="00507274">
      <w:pPr>
        <w:pStyle w:val="Odstavecseseznamem"/>
        <w:spacing w:after="60" w:line="240" w:lineRule="auto"/>
        <w:ind w:left="0"/>
        <w:contextualSpacing w:val="0"/>
        <w:jc w:val="both"/>
        <w:rPr>
          <w:rFonts w:ascii="Times New Roman" w:hAnsi="Times New Roman"/>
          <w:b/>
          <w:sz w:val="24"/>
          <w:szCs w:val="24"/>
          <w:lang w:val="en-US"/>
        </w:rPr>
      </w:pPr>
    </w:p>
    <w:p w14:paraId="26A1EDE4" w14:textId="7BDAD5B4" w:rsidR="00B63334" w:rsidRPr="005C52DD" w:rsidRDefault="00245A0A" w:rsidP="00507274">
      <w:pPr>
        <w:pStyle w:val="Odstavecseseznamem"/>
        <w:spacing w:after="60" w:line="240" w:lineRule="auto"/>
        <w:ind w:left="0"/>
        <w:contextualSpacing w:val="0"/>
        <w:jc w:val="both"/>
        <w:rPr>
          <w:rFonts w:ascii="Times New Roman" w:hAnsi="Times New Roman"/>
          <w:b/>
          <w:sz w:val="24"/>
          <w:szCs w:val="24"/>
          <w:lang w:val="en-US"/>
        </w:rPr>
      </w:pPr>
      <w:r w:rsidRPr="005C52DD">
        <w:rPr>
          <w:rFonts w:ascii="Times New Roman" w:hAnsi="Times New Roman"/>
          <w:b/>
          <w:sz w:val="24"/>
          <w:szCs w:val="24"/>
          <w:lang w:val="en-US"/>
        </w:rPr>
        <w:t>Transfers from abroad and in foreign currency from home country</w:t>
      </w:r>
    </w:p>
    <w:tbl>
      <w:tblPr>
        <w:tblStyle w:val="Mkatabulky"/>
        <w:tblW w:w="0" w:type="auto"/>
        <w:tblLook w:val="04A0" w:firstRow="1" w:lastRow="0" w:firstColumn="1" w:lastColumn="0" w:noHBand="0" w:noVBand="1"/>
      </w:tblPr>
      <w:tblGrid>
        <w:gridCol w:w="3244"/>
        <w:gridCol w:w="3242"/>
        <w:gridCol w:w="3244"/>
      </w:tblGrid>
      <w:tr w:rsidR="009813BF" w:rsidRPr="005C52DD" w14:paraId="796E5B6D" w14:textId="77777777" w:rsidTr="009706B3">
        <w:trPr>
          <w:trHeight w:val="396"/>
        </w:trPr>
        <w:tc>
          <w:tcPr>
            <w:tcW w:w="3293" w:type="dxa"/>
            <w:vMerge w:val="restart"/>
          </w:tcPr>
          <w:p w14:paraId="3E050916" w14:textId="762AE0B2" w:rsidR="009813BF" w:rsidRPr="005C52DD" w:rsidRDefault="00245A0A" w:rsidP="00B52D93">
            <w:pPr>
              <w:spacing w:before="120"/>
              <w:jc w:val="both"/>
              <w:rPr>
                <w:sz w:val="24"/>
                <w:szCs w:val="24"/>
                <w:lang w:val="en-US"/>
              </w:rPr>
            </w:pPr>
            <w:r w:rsidRPr="005C52DD">
              <w:rPr>
                <w:sz w:val="24"/>
                <w:szCs w:val="24"/>
                <w:lang w:val="en-US"/>
              </w:rPr>
              <w:t>Type of payment order</w:t>
            </w:r>
          </w:p>
        </w:tc>
        <w:tc>
          <w:tcPr>
            <w:tcW w:w="3293" w:type="dxa"/>
            <w:vMerge w:val="restart"/>
          </w:tcPr>
          <w:p w14:paraId="623A60F1" w14:textId="489A9215" w:rsidR="009813BF" w:rsidRPr="005C52DD" w:rsidRDefault="00C734E0" w:rsidP="009813BF">
            <w:pPr>
              <w:spacing w:before="120"/>
              <w:jc w:val="both"/>
              <w:rPr>
                <w:sz w:val="24"/>
                <w:szCs w:val="24"/>
                <w:lang w:val="en-US"/>
              </w:rPr>
            </w:pPr>
            <w:r w:rsidRPr="005C52DD">
              <w:rPr>
                <w:sz w:val="24"/>
                <w:szCs w:val="24"/>
                <w:lang w:val="en-US"/>
              </w:rPr>
              <w:t>Delivery of order to the Bank from the payer</w:t>
            </w:r>
            <w:r w:rsidR="00652197" w:rsidRPr="005C52DD">
              <w:rPr>
                <w:sz w:val="24"/>
                <w:szCs w:val="24"/>
                <w:lang w:val="en-US"/>
              </w:rPr>
              <w:t>´</w:t>
            </w:r>
            <w:r w:rsidRPr="005C52DD">
              <w:rPr>
                <w:sz w:val="24"/>
                <w:szCs w:val="24"/>
                <w:lang w:val="en-US"/>
              </w:rPr>
              <w:t>s provider</w:t>
            </w:r>
          </w:p>
        </w:tc>
        <w:tc>
          <w:tcPr>
            <w:tcW w:w="3293" w:type="dxa"/>
            <w:vMerge w:val="restart"/>
          </w:tcPr>
          <w:p w14:paraId="74A5E71F" w14:textId="2222B985" w:rsidR="009813BF" w:rsidRPr="005C52DD" w:rsidRDefault="00C734E0" w:rsidP="00B52D93">
            <w:pPr>
              <w:spacing w:before="120"/>
              <w:jc w:val="both"/>
              <w:rPr>
                <w:sz w:val="24"/>
                <w:szCs w:val="24"/>
                <w:lang w:val="en-US"/>
              </w:rPr>
            </w:pPr>
            <w:r w:rsidRPr="005C52DD">
              <w:rPr>
                <w:sz w:val="24"/>
                <w:szCs w:val="24"/>
                <w:lang w:val="en-US"/>
              </w:rPr>
              <w:t>Crediting of funds to Bank´s client account</w:t>
            </w:r>
          </w:p>
        </w:tc>
      </w:tr>
      <w:tr w:rsidR="009813BF" w:rsidRPr="005C52DD" w14:paraId="3F4DCA99" w14:textId="77777777" w:rsidTr="009706B3">
        <w:trPr>
          <w:trHeight w:val="579"/>
        </w:trPr>
        <w:tc>
          <w:tcPr>
            <w:tcW w:w="3293" w:type="dxa"/>
            <w:vMerge/>
          </w:tcPr>
          <w:p w14:paraId="19B65B23" w14:textId="77777777" w:rsidR="009813BF" w:rsidRPr="005C52DD" w:rsidRDefault="009813BF" w:rsidP="00B52D93">
            <w:pPr>
              <w:spacing w:before="120"/>
              <w:jc w:val="both"/>
              <w:rPr>
                <w:sz w:val="24"/>
                <w:szCs w:val="24"/>
                <w:lang w:val="en-US"/>
              </w:rPr>
            </w:pPr>
          </w:p>
        </w:tc>
        <w:tc>
          <w:tcPr>
            <w:tcW w:w="3293" w:type="dxa"/>
            <w:vMerge/>
          </w:tcPr>
          <w:p w14:paraId="03D30EFB" w14:textId="77777777" w:rsidR="009813BF" w:rsidRPr="005C52DD" w:rsidRDefault="009813BF" w:rsidP="00B52D93">
            <w:pPr>
              <w:spacing w:before="120"/>
              <w:jc w:val="both"/>
              <w:rPr>
                <w:sz w:val="24"/>
                <w:szCs w:val="24"/>
                <w:lang w:val="en-US"/>
              </w:rPr>
            </w:pPr>
          </w:p>
        </w:tc>
        <w:tc>
          <w:tcPr>
            <w:tcW w:w="3293" w:type="dxa"/>
            <w:vMerge/>
          </w:tcPr>
          <w:p w14:paraId="52F26EAD" w14:textId="77777777" w:rsidR="009813BF" w:rsidRPr="005C52DD" w:rsidRDefault="009813BF" w:rsidP="00B52D93">
            <w:pPr>
              <w:spacing w:before="120"/>
              <w:jc w:val="both"/>
              <w:rPr>
                <w:sz w:val="24"/>
                <w:szCs w:val="24"/>
                <w:lang w:val="en-US"/>
              </w:rPr>
            </w:pPr>
          </w:p>
        </w:tc>
      </w:tr>
      <w:tr w:rsidR="00776378" w:rsidRPr="005C52DD" w14:paraId="21504411" w14:textId="77777777" w:rsidTr="009706B3">
        <w:trPr>
          <w:trHeight w:val="774"/>
        </w:trPr>
        <w:tc>
          <w:tcPr>
            <w:tcW w:w="3293" w:type="dxa"/>
            <w:vMerge w:val="restart"/>
          </w:tcPr>
          <w:p w14:paraId="49C39576" w14:textId="09B4E232" w:rsidR="00776378" w:rsidRPr="005C52DD" w:rsidRDefault="00776378" w:rsidP="00B52D93">
            <w:pPr>
              <w:spacing w:before="120"/>
              <w:jc w:val="both"/>
              <w:rPr>
                <w:sz w:val="24"/>
                <w:szCs w:val="24"/>
                <w:lang w:val="en-US"/>
              </w:rPr>
            </w:pPr>
            <w:r w:rsidRPr="005C52DD">
              <w:rPr>
                <w:sz w:val="24"/>
                <w:szCs w:val="24"/>
                <w:lang w:val="en-US"/>
              </w:rPr>
              <w:t>Standard</w:t>
            </w:r>
            <w:r w:rsidR="00245A0A" w:rsidRPr="005C52DD">
              <w:rPr>
                <w:sz w:val="24"/>
                <w:szCs w:val="24"/>
                <w:lang w:val="en-US"/>
              </w:rPr>
              <w:t xml:space="preserve"> incoming payment</w:t>
            </w:r>
          </w:p>
          <w:p w14:paraId="26622228" w14:textId="4117D142" w:rsidR="00776378" w:rsidRPr="005C52DD" w:rsidRDefault="00776378" w:rsidP="00B52D93">
            <w:pPr>
              <w:spacing w:before="120"/>
              <w:jc w:val="both"/>
              <w:rPr>
                <w:sz w:val="24"/>
                <w:szCs w:val="24"/>
                <w:lang w:val="en-US"/>
              </w:rPr>
            </w:pPr>
          </w:p>
        </w:tc>
        <w:tc>
          <w:tcPr>
            <w:tcW w:w="3293" w:type="dxa"/>
          </w:tcPr>
          <w:p w14:paraId="1DC51274" w14:textId="595C5C8C" w:rsidR="00776378" w:rsidRPr="005C52DD" w:rsidRDefault="00245A0A" w:rsidP="00776378">
            <w:pPr>
              <w:spacing w:before="120"/>
              <w:jc w:val="both"/>
              <w:rPr>
                <w:sz w:val="24"/>
                <w:szCs w:val="24"/>
                <w:lang w:val="en-US"/>
              </w:rPr>
            </w:pPr>
            <w:r w:rsidRPr="005C52DD">
              <w:rPr>
                <w:sz w:val="24"/>
                <w:szCs w:val="24"/>
                <w:lang w:val="en-US"/>
              </w:rPr>
              <w:t>by 1 p.m.</w:t>
            </w:r>
          </w:p>
        </w:tc>
        <w:tc>
          <w:tcPr>
            <w:tcW w:w="3293" w:type="dxa"/>
          </w:tcPr>
          <w:p w14:paraId="2C61AF47" w14:textId="77777777" w:rsidR="00776378" w:rsidRPr="005C52DD" w:rsidRDefault="00776378" w:rsidP="00B52D93">
            <w:pPr>
              <w:spacing w:before="120"/>
              <w:jc w:val="both"/>
              <w:rPr>
                <w:sz w:val="24"/>
                <w:szCs w:val="24"/>
                <w:lang w:val="en-US"/>
              </w:rPr>
            </w:pPr>
            <w:r w:rsidRPr="005C52DD">
              <w:rPr>
                <w:sz w:val="24"/>
                <w:szCs w:val="24"/>
                <w:lang w:val="en-US"/>
              </w:rPr>
              <w:t>D</w:t>
            </w:r>
          </w:p>
        </w:tc>
      </w:tr>
      <w:tr w:rsidR="00776378" w:rsidRPr="005C52DD" w14:paraId="062922BF" w14:textId="77777777" w:rsidTr="009706B3">
        <w:trPr>
          <w:trHeight w:val="774"/>
        </w:trPr>
        <w:tc>
          <w:tcPr>
            <w:tcW w:w="3293" w:type="dxa"/>
            <w:vMerge/>
          </w:tcPr>
          <w:p w14:paraId="6671A409" w14:textId="77777777" w:rsidR="00776378" w:rsidRPr="005C52DD" w:rsidRDefault="00776378" w:rsidP="00B52D93">
            <w:pPr>
              <w:spacing w:before="120"/>
              <w:jc w:val="both"/>
              <w:rPr>
                <w:sz w:val="24"/>
                <w:szCs w:val="24"/>
                <w:lang w:val="en-US"/>
              </w:rPr>
            </w:pPr>
          </w:p>
        </w:tc>
        <w:tc>
          <w:tcPr>
            <w:tcW w:w="3293" w:type="dxa"/>
          </w:tcPr>
          <w:p w14:paraId="30AED9B1" w14:textId="53F25733" w:rsidR="00776378" w:rsidRPr="005C52DD" w:rsidRDefault="00245A0A" w:rsidP="00776378">
            <w:pPr>
              <w:spacing w:before="120"/>
              <w:jc w:val="both"/>
              <w:rPr>
                <w:sz w:val="24"/>
                <w:szCs w:val="24"/>
                <w:lang w:val="en-US"/>
              </w:rPr>
            </w:pPr>
            <w:r w:rsidRPr="005C52DD">
              <w:rPr>
                <w:sz w:val="24"/>
                <w:szCs w:val="24"/>
                <w:lang w:val="en-US"/>
              </w:rPr>
              <w:t>after</w:t>
            </w:r>
            <w:r w:rsidR="00776378" w:rsidRPr="005C52DD">
              <w:rPr>
                <w:sz w:val="24"/>
                <w:szCs w:val="24"/>
                <w:lang w:val="en-US"/>
              </w:rPr>
              <w:t xml:space="preserve"> </w:t>
            </w:r>
            <w:r w:rsidRPr="005C52DD">
              <w:rPr>
                <w:sz w:val="24"/>
                <w:szCs w:val="24"/>
                <w:lang w:val="en-US"/>
              </w:rPr>
              <w:t>1 p.m.</w:t>
            </w:r>
            <w:r w:rsidR="00776378" w:rsidRPr="005C52DD">
              <w:rPr>
                <w:sz w:val="24"/>
                <w:szCs w:val="24"/>
                <w:lang w:val="en-US"/>
              </w:rPr>
              <w:t xml:space="preserve"> </w:t>
            </w:r>
          </w:p>
        </w:tc>
        <w:tc>
          <w:tcPr>
            <w:tcW w:w="3293" w:type="dxa"/>
          </w:tcPr>
          <w:p w14:paraId="3EE22EC5" w14:textId="794AEBF3" w:rsidR="00776378" w:rsidRPr="005C52DD" w:rsidRDefault="00776378" w:rsidP="00B52D93">
            <w:pPr>
              <w:spacing w:before="120"/>
              <w:jc w:val="both"/>
              <w:rPr>
                <w:sz w:val="24"/>
                <w:szCs w:val="24"/>
                <w:lang w:val="en-US"/>
              </w:rPr>
            </w:pPr>
            <w:r w:rsidRPr="005C52DD">
              <w:rPr>
                <w:sz w:val="24"/>
                <w:szCs w:val="24"/>
                <w:lang w:val="en-US"/>
              </w:rPr>
              <w:t>D+1</w:t>
            </w:r>
          </w:p>
        </w:tc>
      </w:tr>
    </w:tbl>
    <w:p w14:paraId="545842D8" w14:textId="5A978F23" w:rsidR="009813BF" w:rsidRPr="005C52DD" w:rsidRDefault="009813BF" w:rsidP="00507274">
      <w:pPr>
        <w:pStyle w:val="Odstavecseseznamem"/>
        <w:spacing w:after="60" w:line="240" w:lineRule="auto"/>
        <w:ind w:left="0"/>
        <w:contextualSpacing w:val="0"/>
        <w:jc w:val="both"/>
        <w:rPr>
          <w:rFonts w:ascii="Times New Roman" w:hAnsi="Times New Roman"/>
          <w:b/>
          <w:sz w:val="24"/>
          <w:szCs w:val="24"/>
          <w:lang w:val="en-US"/>
        </w:rPr>
      </w:pPr>
    </w:p>
    <w:p w14:paraId="2F9E11E9" w14:textId="77777777" w:rsidR="0082423F" w:rsidRPr="005C52DD" w:rsidRDefault="0082423F" w:rsidP="0082423F">
      <w:pPr>
        <w:rPr>
          <w:lang w:val="en-US"/>
        </w:rPr>
      </w:pPr>
    </w:p>
    <w:p w14:paraId="2F9E11EA" w14:textId="71F8EDAD" w:rsidR="004D62DC" w:rsidRPr="005C52DD" w:rsidRDefault="0089781D" w:rsidP="0082423F">
      <w:pPr>
        <w:pStyle w:val="Nadpis2"/>
        <w:numPr>
          <w:ilvl w:val="0"/>
          <w:numId w:val="29"/>
        </w:numPr>
        <w:ind w:left="0" w:firstLine="0"/>
        <w:rPr>
          <w:sz w:val="28"/>
          <w:szCs w:val="28"/>
          <w:lang w:val="en-US"/>
        </w:rPr>
      </w:pPr>
      <w:r w:rsidRPr="005C52DD">
        <w:rPr>
          <w:sz w:val="28"/>
          <w:szCs w:val="28"/>
          <w:lang w:val="en-US"/>
        </w:rPr>
        <w:t xml:space="preserve">Prices in </w:t>
      </w:r>
      <w:r w:rsidR="00FF3E01" w:rsidRPr="005C52DD">
        <w:rPr>
          <w:sz w:val="28"/>
          <w:szCs w:val="28"/>
          <w:lang w:val="en-US"/>
        </w:rPr>
        <w:t>P</w:t>
      </w:r>
      <w:r w:rsidRPr="005C52DD">
        <w:rPr>
          <w:sz w:val="28"/>
          <w:szCs w:val="28"/>
          <w:lang w:val="en-US"/>
        </w:rPr>
        <w:t xml:space="preserve">ayment </w:t>
      </w:r>
      <w:r w:rsidR="00FF3E01" w:rsidRPr="005C52DD">
        <w:rPr>
          <w:sz w:val="28"/>
          <w:szCs w:val="28"/>
          <w:lang w:val="en-US"/>
        </w:rPr>
        <w:t>S</w:t>
      </w:r>
      <w:r w:rsidRPr="005C52DD">
        <w:rPr>
          <w:sz w:val="28"/>
          <w:szCs w:val="28"/>
          <w:lang w:val="en-US"/>
        </w:rPr>
        <w:t>ystem</w:t>
      </w:r>
      <w:r w:rsidR="004D62DC" w:rsidRPr="005C52DD">
        <w:rPr>
          <w:sz w:val="28"/>
          <w:szCs w:val="28"/>
          <w:lang w:val="en-US"/>
        </w:rPr>
        <w:t xml:space="preserve"> </w:t>
      </w:r>
      <w:r w:rsidR="004D62DC" w:rsidRPr="005C52DD">
        <w:rPr>
          <w:sz w:val="28"/>
          <w:szCs w:val="28"/>
          <w:lang w:val="en-US"/>
        </w:rPr>
        <w:tab/>
      </w:r>
    </w:p>
    <w:p w14:paraId="2F9E11EB" w14:textId="0CF2C219" w:rsidR="007A3CCB" w:rsidRPr="005C52DD" w:rsidRDefault="0089781D" w:rsidP="009706B3">
      <w:pPr>
        <w:spacing w:before="120"/>
        <w:jc w:val="both"/>
        <w:rPr>
          <w:sz w:val="24"/>
          <w:szCs w:val="24"/>
          <w:lang w:val="en-US"/>
        </w:rPr>
      </w:pPr>
      <w:r w:rsidRPr="005C52DD">
        <w:rPr>
          <w:sz w:val="24"/>
          <w:szCs w:val="24"/>
          <w:lang w:val="en-US"/>
        </w:rPr>
        <w:t>The Bank shall be entitled to charge the client the price for account maintenance and related services, for any conversions, for any other services performed and for actual expenses incurred in connection with the payment transaction (hereinafter referred to as the “</w:t>
      </w:r>
      <w:r w:rsidRPr="005C52DD">
        <w:rPr>
          <w:b/>
          <w:bCs/>
          <w:sz w:val="24"/>
          <w:szCs w:val="24"/>
          <w:lang w:val="en-US"/>
        </w:rPr>
        <w:t>Service Fee</w:t>
      </w:r>
      <w:r w:rsidRPr="005C52DD">
        <w:rPr>
          <w:sz w:val="24"/>
          <w:szCs w:val="24"/>
          <w:lang w:val="en-US"/>
        </w:rPr>
        <w:t xml:space="preserve">”). The amount of the Service Fee is set out in the </w:t>
      </w:r>
      <w:r w:rsidR="00F30B75" w:rsidRPr="005C52DD">
        <w:rPr>
          <w:sz w:val="24"/>
          <w:szCs w:val="24"/>
          <w:lang w:val="en-US"/>
        </w:rPr>
        <w:t>Tariff of Fees</w:t>
      </w:r>
      <w:r w:rsidRPr="005C52DD">
        <w:rPr>
          <w:sz w:val="24"/>
          <w:szCs w:val="24"/>
          <w:lang w:val="en-US"/>
        </w:rPr>
        <w:t xml:space="preserve"> or as agreed between the parties. The Bank shall be obliged to issue the client, upon request, proof of payment of the Service Fee, unless this information is not clear from the proof of service</w:t>
      </w:r>
      <w:r w:rsidR="00A92185" w:rsidRPr="005C52DD">
        <w:rPr>
          <w:sz w:val="24"/>
          <w:szCs w:val="24"/>
          <w:lang w:val="en-US"/>
        </w:rPr>
        <w:t xml:space="preserve"> provision</w:t>
      </w:r>
      <w:r w:rsidRPr="005C52DD">
        <w:rPr>
          <w:sz w:val="24"/>
          <w:szCs w:val="24"/>
          <w:lang w:val="en-US"/>
        </w:rPr>
        <w:t>. The Bank</w:t>
      </w:r>
      <w:r w:rsidR="00733020" w:rsidRPr="005C52DD">
        <w:rPr>
          <w:sz w:val="24"/>
          <w:szCs w:val="24"/>
          <w:lang w:val="en-US"/>
        </w:rPr>
        <w:t>´</w:t>
      </w:r>
      <w:r w:rsidRPr="005C52DD">
        <w:rPr>
          <w:sz w:val="24"/>
          <w:szCs w:val="24"/>
          <w:lang w:val="en-US"/>
        </w:rPr>
        <w:t xml:space="preserve">s </w:t>
      </w:r>
      <w:r w:rsidR="00F30B75" w:rsidRPr="005C52DD">
        <w:rPr>
          <w:sz w:val="24"/>
          <w:szCs w:val="24"/>
          <w:lang w:val="en-US"/>
        </w:rPr>
        <w:t>Tariff of Fees</w:t>
      </w:r>
      <w:r w:rsidRPr="005C52DD">
        <w:rPr>
          <w:sz w:val="24"/>
          <w:szCs w:val="24"/>
          <w:lang w:val="en-US"/>
        </w:rPr>
        <w:t>, including the General Provisions, is available on the Bank</w:t>
      </w:r>
      <w:r w:rsidR="00733020" w:rsidRPr="005C52DD">
        <w:rPr>
          <w:sz w:val="24"/>
          <w:szCs w:val="24"/>
          <w:lang w:val="en-US"/>
        </w:rPr>
        <w:t>´</w:t>
      </w:r>
      <w:r w:rsidRPr="005C52DD">
        <w:rPr>
          <w:sz w:val="24"/>
          <w:szCs w:val="24"/>
          <w:lang w:val="en-US"/>
        </w:rPr>
        <w:t xml:space="preserve">s website </w:t>
      </w:r>
      <w:hyperlink r:id="rId15" w:history="1">
        <w:r w:rsidR="009F0160" w:rsidRPr="005C52DD">
          <w:rPr>
            <w:rStyle w:val="Hypertextovodkaz"/>
            <w:sz w:val="24"/>
            <w:szCs w:val="24"/>
            <w:lang w:val="en-US"/>
          </w:rPr>
          <w:t>https://www.ceb.cz/co-nabizime/cenik-a-sazby/sazebnik-cen-za-poskytovane-sluzby/</w:t>
        </w:r>
      </w:hyperlink>
      <w:r w:rsidR="009F0160" w:rsidRPr="005C52DD">
        <w:rPr>
          <w:sz w:val="24"/>
          <w:szCs w:val="24"/>
          <w:lang w:val="en-US"/>
        </w:rPr>
        <w:t>.</w:t>
      </w:r>
    </w:p>
    <w:p w14:paraId="52750EE2" w14:textId="1B1EB2C7" w:rsidR="009D0595" w:rsidRPr="005C52DD" w:rsidRDefault="009D0595" w:rsidP="009706B3">
      <w:pPr>
        <w:pStyle w:val="Odstavecseseznamem"/>
        <w:spacing w:after="60" w:line="240" w:lineRule="auto"/>
        <w:ind w:left="0"/>
        <w:contextualSpacing w:val="0"/>
        <w:jc w:val="both"/>
        <w:rPr>
          <w:b/>
          <w:sz w:val="24"/>
          <w:szCs w:val="24"/>
          <w:lang w:val="en-US"/>
        </w:rPr>
      </w:pPr>
    </w:p>
    <w:p w14:paraId="2F9E11FC" w14:textId="12225852" w:rsidR="00F82E62" w:rsidRPr="005C52DD" w:rsidRDefault="00733020" w:rsidP="009706B3">
      <w:pPr>
        <w:pStyle w:val="Nadpis2"/>
        <w:numPr>
          <w:ilvl w:val="0"/>
          <w:numId w:val="29"/>
        </w:numPr>
        <w:ind w:left="0" w:firstLine="0"/>
        <w:rPr>
          <w:sz w:val="28"/>
          <w:szCs w:val="28"/>
          <w:lang w:val="en-US"/>
        </w:rPr>
      </w:pPr>
      <w:r w:rsidRPr="005C52DD">
        <w:rPr>
          <w:sz w:val="28"/>
          <w:szCs w:val="28"/>
          <w:lang w:val="en-US" w:bidi="en-GB"/>
        </w:rPr>
        <w:t xml:space="preserve">Exchange </w:t>
      </w:r>
      <w:r w:rsidR="00FF3E01" w:rsidRPr="005C52DD">
        <w:rPr>
          <w:sz w:val="28"/>
          <w:szCs w:val="28"/>
          <w:lang w:val="en-US" w:bidi="en-GB"/>
        </w:rPr>
        <w:t>R</w:t>
      </w:r>
      <w:r w:rsidRPr="005C52DD">
        <w:rPr>
          <w:sz w:val="28"/>
          <w:szCs w:val="28"/>
          <w:lang w:val="en-US" w:bidi="en-GB"/>
        </w:rPr>
        <w:t xml:space="preserve">ates </w:t>
      </w:r>
      <w:r w:rsidR="00FF3E01" w:rsidRPr="005C52DD">
        <w:rPr>
          <w:sz w:val="28"/>
          <w:szCs w:val="28"/>
          <w:lang w:val="en-US" w:bidi="en-GB"/>
        </w:rPr>
        <w:t>U</w:t>
      </w:r>
      <w:r w:rsidRPr="005C52DD">
        <w:rPr>
          <w:sz w:val="28"/>
          <w:szCs w:val="28"/>
          <w:lang w:val="en-US" w:bidi="en-GB"/>
        </w:rPr>
        <w:t xml:space="preserve">sed for </w:t>
      </w:r>
      <w:r w:rsidR="00FF3E01" w:rsidRPr="005C52DD">
        <w:rPr>
          <w:sz w:val="28"/>
          <w:szCs w:val="28"/>
          <w:lang w:val="en-US" w:bidi="en-GB"/>
        </w:rPr>
        <w:t>C</w:t>
      </w:r>
      <w:r w:rsidRPr="005C52DD">
        <w:rPr>
          <w:sz w:val="28"/>
          <w:szCs w:val="28"/>
          <w:lang w:val="en-US" w:bidi="en-GB"/>
        </w:rPr>
        <w:t xml:space="preserve">urrency </w:t>
      </w:r>
      <w:r w:rsidR="00FF3E01" w:rsidRPr="005C52DD">
        <w:rPr>
          <w:sz w:val="28"/>
          <w:szCs w:val="28"/>
          <w:lang w:val="en-US" w:bidi="en-GB"/>
        </w:rPr>
        <w:t>C</w:t>
      </w:r>
      <w:r w:rsidRPr="005C52DD">
        <w:rPr>
          <w:sz w:val="28"/>
          <w:szCs w:val="28"/>
          <w:lang w:val="en-US" w:bidi="en-GB"/>
        </w:rPr>
        <w:t>onversions</w:t>
      </w:r>
      <w:r w:rsidR="004D62DC" w:rsidRPr="005C52DD">
        <w:rPr>
          <w:sz w:val="28"/>
          <w:szCs w:val="28"/>
          <w:lang w:val="en-US"/>
        </w:rPr>
        <w:t xml:space="preserve"> </w:t>
      </w:r>
    </w:p>
    <w:p w14:paraId="2BBEF3A3" w14:textId="39295CDA" w:rsidR="009F0160" w:rsidRPr="005C52DD" w:rsidRDefault="005915A2" w:rsidP="0082423F">
      <w:pPr>
        <w:pStyle w:val="Zkladntextodsazen2"/>
        <w:spacing w:before="120" w:line="240" w:lineRule="auto"/>
        <w:ind w:left="0" w:firstLine="0"/>
        <w:rPr>
          <w:sz w:val="24"/>
          <w:lang w:val="en-US"/>
        </w:rPr>
      </w:pPr>
      <w:r w:rsidRPr="005C52DD">
        <w:rPr>
          <w:sz w:val="24"/>
          <w:lang w:val="en-US"/>
        </w:rPr>
        <w:t>When converting currencies, the Bank uses its own exchange rates valid at the time of processing. The Bank and the client may agree on a different exchange rate</w:t>
      </w:r>
      <w:r w:rsidR="009F0160" w:rsidRPr="005C52DD">
        <w:rPr>
          <w:sz w:val="24"/>
          <w:lang w:val="en-US"/>
        </w:rPr>
        <w:t>.</w:t>
      </w:r>
    </w:p>
    <w:p w14:paraId="2F9E11FD" w14:textId="5730BC82" w:rsidR="004D62DC" w:rsidRPr="005C52DD" w:rsidRDefault="005915A2" w:rsidP="0082423F">
      <w:pPr>
        <w:pStyle w:val="Zkladntextodsazen2"/>
        <w:spacing w:before="120" w:line="240" w:lineRule="auto"/>
        <w:ind w:left="0" w:firstLine="0"/>
        <w:rPr>
          <w:sz w:val="24"/>
          <w:lang w:val="en-US"/>
        </w:rPr>
      </w:pPr>
      <w:r w:rsidRPr="005C52DD">
        <w:rPr>
          <w:sz w:val="24"/>
          <w:lang w:val="en-US"/>
        </w:rPr>
        <w:t xml:space="preserve">For the conversion of one currency into another currency for the same </w:t>
      </w:r>
      <w:r w:rsidR="00827D3F" w:rsidRPr="005C52DD">
        <w:rPr>
          <w:sz w:val="24"/>
          <w:lang w:val="en-US"/>
        </w:rPr>
        <w:t>client</w:t>
      </w:r>
      <w:r w:rsidRPr="005C52DD">
        <w:rPr>
          <w:sz w:val="24"/>
          <w:lang w:val="en-US"/>
        </w:rPr>
        <w:t xml:space="preserve"> (conversion of currencies within a payment transaction), the selling and buying rates according to the Bank</w:t>
      </w:r>
      <w:r w:rsidR="00652197" w:rsidRPr="005C52DD">
        <w:rPr>
          <w:sz w:val="24"/>
          <w:lang w:val="en-US"/>
        </w:rPr>
        <w:t>´</w:t>
      </w:r>
      <w:r w:rsidRPr="005C52DD">
        <w:rPr>
          <w:sz w:val="24"/>
          <w:lang w:val="en-US"/>
        </w:rPr>
        <w:t>s exchange rate list valid at the time of processing (hereinafter referred to as the “CEB exchange rate”) are used as follows</w:t>
      </w:r>
      <w:r w:rsidR="004D62DC" w:rsidRPr="005C52DD">
        <w:rPr>
          <w:sz w:val="24"/>
          <w:lang w:val="en-US"/>
        </w:rPr>
        <w:t>:</w:t>
      </w:r>
    </w:p>
    <w:p w14:paraId="2F9E11FE" w14:textId="77777777" w:rsidR="00D06E8B" w:rsidRPr="005C52DD" w:rsidRDefault="00D06E8B" w:rsidP="00982991">
      <w:pPr>
        <w:pStyle w:val="Zkladntextodsazen2"/>
        <w:spacing w:line="240" w:lineRule="auto"/>
        <w:rPr>
          <w:sz w:val="24"/>
          <w:lang w:val="en-US"/>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289"/>
        <w:gridCol w:w="4313"/>
      </w:tblGrid>
      <w:tr w:rsidR="00D06E8B" w:rsidRPr="005C52DD" w14:paraId="2F9E1201" w14:textId="77777777" w:rsidTr="00D94D0A">
        <w:tc>
          <w:tcPr>
            <w:tcW w:w="5387" w:type="dxa"/>
            <w:shd w:val="clear" w:color="auto" w:fill="auto"/>
          </w:tcPr>
          <w:p w14:paraId="2F9E11FF" w14:textId="36DD900B" w:rsidR="00D06E8B" w:rsidRPr="005C52DD" w:rsidRDefault="00733020">
            <w:pPr>
              <w:pStyle w:val="Zkladntextodsazen2"/>
              <w:spacing w:before="40" w:after="40"/>
              <w:ind w:left="0" w:firstLine="0"/>
              <w:rPr>
                <w:sz w:val="24"/>
                <w:lang w:val="en-US"/>
              </w:rPr>
            </w:pPr>
            <w:r w:rsidRPr="005C52DD">
              <w:rPr>
                <w:sz w:val="24"/>
                <w:szCs w:val="24"/>
                <w:lang w:val="en-US" w:bidi="en-GB"/>
              </w:rPr>
              <w:t>payments denominated in CZK from an account held in a foreign currency</w:t>
            </w:r>
          </w:p>
        </w:tc>
        <w:tc>
          <w:tcPr>
            <w:tcW w:w="4394" w:type="dxa"/>
            <w:shd w:val="clear" w:color="auto" w:fill="auto"/>
          </w:tcPr>
          <w:p w14:paraId="2F9E1200" w14:textId="51DAABED" w:rsidR="00D06E8B" w:rsidRPr="005C52DD" w:rsidRDefault="00733020" w:rsidP="00D94D0A">
            <w:pPr>
              <w:pStyle w:val="Zkladntextodsazen2"/>
              <w:spacing w:before="40" w:after="40"/>
              <w:ind w:left="0" w:firstLine="0"/>
              <w:rPr>
                <w:sz w:val="24"/>
                <w:lang w:val="en-US"/>
              </w:rPr>
            </w:pPr>
            <w:r w:rsidRPr="005C52DD">
              <w:rPr>
                <w:sz w:val="24"/>
                <w:szCs w:val="24"/>
                <w:lang w:val="en-US" w:bidi="en-GB"/>
              </w:rPr>
              <w:t xml:space="preserve">CEB exchange rate “Foreign currency - buy” </w:t>
            </w:r>
          </w:p>
        </w:tc>
      </w:tr>
      <w:tr w:rsidR="00D06E8B" w:rsidRPr="005C52DD" w14:paraId="2F9E1204" w14:textId="77777777" w:rsidTr="00D94D0A">
        <w:tc>
          <w:tcPr>
            <w:tcW w:w="5387" w:type="dxa"/>
            <w:shd w:val="clear" w:color="auto" w:fill="auto"/>
          </w:tcPr>
          <w:p w14:paraId="2F9E1202" w14:textId="785C0B98" w:rsidR="00D06E8B" w:rsidRPr="005C52DD" w:rsidRDefault="00733020">
            <w:pPr>
              <w:pStyle w:val="Zkladntextodsazen2"/>
              <w:spacing w:before="40" w:after="40"/>
              <w:ind w:left="0" w:firstLine="0"/>
              <w:rPr>
                <w:sz w:val="24"/>
                <w:lang w:val="en-US"/>
              </w:rPr>
            </w:pPr>
            <w:r w:rsidRPr="005C52DD">
              <w:rPr>
                <w:sz w:val="24"/>
                <w:szCs w:val="24"/>
                <w:lang w:val="en-US" w:bidi="en-GB"/>
              </w:rPr>
              <w:t>payments denominated in a currency other than CZK from an account held in CZK</w:t>
            </w:r>
          </w:p>
        </w:tc>
        <w:tc>
          <w:tcPr>
            <w:tcW w:w="4394" w:type="dxa"/>
            <w:shd w:val="clear" w:color="auto" w:fill="auto"/>
          </w:tcPr>
          <w:p w14:paraId="2F9E1203" w14:textId="730240C9" w:rsidR="00D06E8B" w:rsidRPr="005C52DD" w:rsidRDefault="00733020" w:rsidP="00D94D0A">
            <w:pPr>
              <w:pStyle w:val="Zkladntextodsazen2"/>
              <w:spacing w:before="40" w:after="40"/>
              <w:ind w:left="0" w:firstLine="0"/>
              <w:rPr>
                <w:sz w:val="24"/>
                <w:lang w:val="en-US"/>
              </w:rPr>
            </w:pPr>
            <w:r w:rsidRPr="005C52DD">
              <w:rPr>
                <w:sz w:val="24"/>
                <w:szCs w:val="24"/>
                <w:lang w:val="en-US" w:bidi="en-GB"/>
              </w:rPr>
              <w:t>CEB exchange rate “Foreign currency - sell”</w:t>
            </w:r>
          </w:p>
        </w:tc>
      </w:tr>
      <w:tr w:rsidR="00D06E8B" w:rsidRPr="005C52DD" w14:paraId="2F9E1207" w14:textId="77777777" w:rsidTr="00D94D0A">
        <w:tc>
          <w:tcPr>
            <w:tcW w:w="5387" w:type="dxa"/>
            <w:shd w:val="clear" w:color="auto" w:fill="auto"/>
          </w:tcPr>
          <w:p w14:paraId="2F9E1205" w14:textId="7051A42F" w:rsidR="00D06E8B" w:rsidRPr="005C52DD" w:rsidRDefault="001738D0">
            <w:pPr>
              <w:pStyle w:val="Zkladntextodsazen2"/>
              <w:spacing w:before="40" w:after="40"/>
              <w:ind w:left="0" w:firstLine="0"/>
              <w:rPr>
                <w:sz w:val="24"/>
                <w:lang w:val="en-US"/>
              </w:rPr>
            </w:pPr>
            <w:r w:rsidRPr="005C52DD">
              <w:rPr>
                <w:sz w:val="24"/>
                <w:szCs w:val="24"/>
                <w:lang w:val="en-US" w:bidi="en-GB"/>
              </w:rPr>
              <w:t>payments denominated in a currency other than CZK from an account held in another foreign currency</w:t>
            </w:r>
          </w:p>
        </w:tc>
        <w:tc>
          <w:tcPr>
            <w:tcW w:w="4394" w:type="dxa"/>
            <w:shd w:val="clear" w:color="auto" w:fill="auto"/>
          </w:tcPr>
          <w:p w14:paraId="2F9E1206" w14:textId="30D3202B" w:rsidR="00D06E8B" w:rsidRPr="005C52DD" w:rsidRDefault="001738D0">
            <w:pPr>
              <w:pStyle w:val="Zkladntextodsazen2"/>
              <w:spacing w:before="40" w:after="40"/>
              <w:ind w:left="0" w:firstLine="0"/>
              <w:rPr>
                <w:sz w:val="24"/>
                <w:lang w:val="en-US"/>
              </w:rPr>
            </w:pPr>
            <w:r w:rsidRPr="005C52DD">
              <w:rPr>
                <w:sz w:val="24"/>
                <w:szCs w:val="24"/>
                <w:lang w:val="en-US" w:bidi="en-GB"/>
              </w:rPr>
              <w:t>CEB exchange rate “Foreign currency - sell</w:t>
            </w:r>
            <w:r w:rsidR="00A92185" w:rsidRPr="005C52DD">
              <w:rPr>
                <w:sz w:val="24"/>
                <w:szCs w:val="24"/>
                <w:lang w:val="en-US" w:bidi="en-GB"/>
              </w:rPr>
              <w:t>”</w:t>
            </w:r>
            <w:r w:rsidRPr="005C52DD">
              <w:rPr>
                <w:sz w:val="24"/>
                <w:szCs w:val="24"/>
                <w:lang w:val="en-US" w:bidi="en-GB"/>
              </w:rPr>
              <w:t xml:space="preserve"> to CZK and CEB exchange rate “Foreign currency - buy” to the account currency</w:t>
            </w:r>
          </w:p>
        </w:tc>
      </w:tr>
      <w:tr w:rsidR="00D06E8B" w:rsidRPr="005C52DD" w14:paraId="2F9E120A" w14:textId="77777777" w:rsidTr="00D94D0A">
        <w:tc>
          <w:tcPr>
            <w:tcW w:w="5387" w:type="dxa"/>
            <w:shd w:val="clear" w:color="auto" w:fill="auto"/>
          </w:tcPr>
          <w:p w14:paraId="2F9E1208" w14:textId="08C051FB" w:rsidR="00D06E8B" w:rsidRPr="005C52DD" w:rsidRDefault="001738D0">
            <w:pPr>
              <w:pStyle w:val="Zkladntextodsazen2"/>
              <w:spacing w:before="40" w:after="40"/>
              <w:ind w:left="0" w:firstLine="0"/>
              <w:rPr>
                <w:sz w:val="24"/>
                <w:lang w:val="en-US"/>
              </w:rPr>
            </w:pPr>
            <w:r w:rsidRPr="005C52DD">
              <w:rPr>
                <w:sz w:val="24"/>
                <w:szCs w:val="24"/>
                <w:lang w:val="en-US" w:bidi="en-GB"/>
              </w:rPr>
              <w:t>payments in CZK credited to an account held in a foreign currency</w:t>
            </w:r>
          </w:p>
        </w:tc>
        <w:tc>
          <w:tcPr>
            <w:tcW w:w="4394" w:type="dxa"/>
            <w:shd w:val="clear" w:color="auto" w:fill="auto"/>
          </w:tcPr>
          <w:p w14:paraId="2F9E1209" w14:textId="1D1FF761" w:rsidR="00D06E8B" w:rsidRPr="005C52DD" w:rsidRDefault="001738D0" w:rsidP="00D94D0A">
            <w:pPr>
              <w:pStyle w:val="Zkladntextodsazen2"/>
              <w:spacing w:before="40" w:after="40"/>
              <w:ind w:left="0" w:firstLine="0"/>
              <w:rPr>
                <w:sz w:val="24"/>
                <w:lang w:val="en-US"/>
              </w:rPr>
            </w:pPr>
            <w:r w:rsidRPr="005C52DD">
              <w:rPr>
                <w:sz w:val="24"/>
                <w:szCs w:val="24"/>
                <w:lang w:val="en-US" w:bidi="en-GB"/>
              </w:rPr>
              <w:t>CEB exchange rate “Foreign currency - sell”</w:t>
            </w:r>
          </w:p>
        </w:tc>
      </w:tr>
      <w:tr w:rsidR="00D06E8B" w:rsidRPr="005C52DD" w14:paraId="2F9E120D" w14:textId="77777777" w:rsidTr="00D94D0A">
        <w:tc>
          <w:tcPr>
            <w:tcW w:w="5387" w:type="dxa"/>
            <w:shd w:val="clear" w:color="auto" w:fill="auto"/>
          </w:tcPr>
          <w:p w14:paraId="2F9E120B" w14:textId="24D5CCBF" w:rsidR="00D06E8B" w:rsidRPr="005C52DD" w:rsidRDefault="009E7DFC">
            <w:pPr>
              <w:pStyle w:val="Zkladntextodsazen2"/>
              <w:spacing w:before="40" w:after="40"/>
              <w:ind w:left="0" w:firstLine="0"/>
              <w:rPr>
                <w:sz w:val="24"/>
                <w:lang w:val="en-US"/>
              </w:rPr>
            </w:pPr>
            <w:r w:rsidRPr="005C52DD">
              <w:rPr>
                <w:sz w:val="24"/>
                <w:szCs w:val="24"/>
                <w:lang w:val="en-US" w:bidi="en-GB"/>
              </w:rPr>
              <w:t>payments denominated in a currency other than CZK credited to an account held in CZK</w:t>
            </w:r>
          </w:p>
        </w:tc>
        <w:tc>
          <w:tcPr>
            <w:tcW w:w="4394" w:type="dxa"/>
            <w:shd w:val="clear" w:color="auto" w:fill="auto"/>
          </w:tcPr>
          <w:p w14:paraId="2F9E120C" w14:textId="2B5F98DD" w:rsidR="00D06E8B" w:rsidRPr="005C52DD" w:rsidRDefault="001738D0" w:rsidP="00D94D0A">
            <w:pPr>
              <w:pStyle w:val="Zkladntextodsazen2"/>
              <w:spacing w:before="40" w:after="40"/>
              <w:ind w:left="0" w:firstLine="0"/>
              <w:rPr>
                <w:sz w:val="24"/>
                <w:lang w:val="en-US"/>
              </w:rPr>
            </w:pPr>
            <w:r w:rsidRPr="005C52DD">
              <w:rPr>
                <w:sz w:val="24"/>
                <w:szCs w:val="24"/>
                <w:lang w:val="en-US" w:bidi="en-GB"/>
              </w:rPr>
              <w:t xml:space="preserve">CEB exchange rate “Foreign currency - </w:t>
            </w:r>
            <w:r w:rsidR="00A92185" w:rsidRPr="005C52DD">
              <w:rPr>
                <w:sz w:val="24"/>
                <w:szCs w:val="24"/>
                <w:lang w:val="en-US" w:bidi="en-GB"/>
              </w:rPr>
              <w:t>buy</w:t>
            </w:r>
            <w:r w:rsidRPr="005C52DD">
              <w:rPr>
                <w:sz w:val="24"/>
                <w:szCs w:val="24"/>
                <w:lang w:val="en-US" w:bidi="en-GB"/>
              </w:rPr>
              <w:t>”</w:t>
            </w:r>
          </w:p>
        </w:tc>
      </w:tr>
      <w:tr w:rsidR="00D06E8B" w:rsidRPr="005C52DD" w14:paraId="2F9E1210" w14:textId="77777777" w:rsidTr="00D94D0A">
        <w:tc>
          <w:tcPr>
            <w:tcW w:w="5387" w:type="dxa"/>
            <w:shd w:val="clear" w:color="auto" w:fill="auto"/>
          </w:tcPr>
          <w:p w14:paraId="2F9E120E" w14:textId="6918216E" w:rsidR="00D06E8B" w:rsidRPr="005C52DD" w:rsidRDefault="009E7DFC">
            <w:pPr>
              <w:pStyle w:val="Zkladntextodsazen2"/>
              <w:spacing w:before="40" w:after="40"/>
              <w:ind w:left="0" w:firstLine="0"/>
              <w:rPr>
                <w:sz w:val="24"/>
                <w:lang w:val="en-US"/>
              </w:rPr>
            </w:pPr>
            <w:r w:rsidRPr="005C52DD">
              <w:rPr>
                <w:sz w:val="24"/>
                <w:szCs w:val="24"/>
                <w:lang w:val="en-US" w:bidi="en-GB"/>
              </w:rPr>
              <w:t>payments denominated in a currency other than CZK credited to an account held in another foreign currency</w:t>
            </w:r>
          </w:p>
        </w:tc>
        <w:tc>
          <w:tcPr>
            <w:tcW w:w="4394" w:type="dxa"/>
            <w:shd w:val="clear" w:color="auto" w:fill="auto"/>
          </w:tcPr>
          <w:p w14:paraId="2F9E120F" w14:textId="6B757047" w:rsidR="00D06E8B" w:rsidRPr="005C52DD" w:rsidRDefault="009E7DFC">
            <w:pPr>
              <w:pStyle w:val="Zkladntextodsazen2"/>
              <w:spacing w:before="40" w:after="40"/>
              <w:ind w:left="0" w:firstLine="0"/>
              <w:rPr>
                <w:sz w:val="24"/>
                <w:lang w:val="en-US"/>
              </w:rPr>
            </w:pPr>
            <w:r w:rsidRPr="005C52DD">
              <w:rPr>
                <w:sz w:val="24"/>
                <w:szCs w:val="24"/>
                <w:lang w:val="en-US" w:bidi="en-GB"/>
              </w:rPr>
              <w:t xml:space="preserve">CEB exchange rate “Foreign currency - buy” to CZK and CEB exchange rate </w:t>
            </w:r>
            <w:r w:rsidR="00A92185" w:rsidRPr="005C52DD">
              <w:rPr>
                <w:sz w:val="24"/>
                <w:szCs w:val="24"/>
                <w:lang w:val="en-US" w:bidi="en-GB"/>
              </w:rPr>
              <w:t>“</w:t>
            </w:r>
            <w:r w:rsidRPr="005C52DD">
              <w:rPr>
                <w:sz w:val="24"/>
                <w:szCs w:val="24"/>
                <w:lang w:val="en-US" w:bidi="en-GB"/>
              </w:rPr>
              <w:t>Foreign currency - sell” to the account currency.</w:t>
            </w:r>
          </w:p>
        </w:tc>
      </w:tr>
    </w:tbl>
    <w:p w14:paraId="2F9E1211" w14:textId="2E1D1069" w:rsidR="004D62DC" w:rsidRPr="005C52DD" w:rsidRDefault="009E7DFC" w:rsidP="006D7C26">
      <w:pPr>
        <w:spacing w:line="240" w:lineRule="atLeast"/>
        <w:jc w:val="both"/>
        <w:rPr>
          <w:sz w:val="24"/>
          <w:lang w:val="en-US"/>
        </w:rPr>
      </w:pPr>
      <w:r w:rsidRPr="005C52DD">
        <w:rPr>
          <w:sz w:val="24"/>
          <w:lang w:val="en-US"/>
        </w:rPr>
        <w:t xml:space="preserve"> </w:t>
      </w:r>
    </w:p>
    <w:p w14:paraId="2F9E1212" w14:textId="7D598240" w:rsidR="004D62DC" w:rsidRPr="005C52DD" w:rsidRDefault="00D61010">
      <w:pPr>
        <w:spacing w:line="240" w:lineRule="atLeast"/>
        <w:jc w:val="both"/>
        <w:rPr>
          <w:b/>
          <w:sz w:val="24"/>
          <w:lang w:val="en-US"/>
        </w:rPr>
      </w:pPr>
      <w:r w:rsidRPr="005C52DD">
        <w:rPr>
          <w:b/>
          <w:sz w:val="24"/>
          <w:szCs w:val="24"/>
          <w:lang w:val="en-US" w:bidi="en-GB"/>
        </w:rPr>
        <w:t>The Bank</w:t>
      </w:r>
      <w:r w:rsidR="00652197" w:rsidRPr="005C52DD">
        <w:rPr>
          <w:b/>
          <w:sz w:val="24"/>
          <w:szCs w:val="24"/>
          <w:lang w:val="en-US" w:bidi="en-GB"/>
        </w:rPr>
        <w:t>´</w:t>
      </w:r>
      <w:r w:rsidRPr="005C52DD">
        <w:rPr>
          <w:b/>
          <w:sz w:val="24"/>
          <w:szCs w:val="24"/>
          <w:lang w:val="en-US" w:bidi="en-GB"/>
        </w:rPr>
        <w:t>s Exchange Rate List is published at the Bank</w:t>
      </w:r>
      <w:r w:rsidR="00652197" w:rsidRPr="005C52DD">
        <w:rPr>
          <w:b/>
          <w:sz w:val="24"/>
          <w:szCs w:val="24"/>
          <w:lang w:val="en-US" w:bidi="en-GB"/>
        </w:rPr>
        <w:t>´</w:t>
      </w:r>
      <w:r w:rsidRPr="005C52DD">
        <w:rPr>
          <w:b/>
          <w:sz w:val="24"/>
          <w:szCs w:val="24"/>
          <w:lang w:val="en-US" w:bidi="en-GB"/>
        </w:rPr>
        <w:t xml:space="preserve">s registered office and at </w:t>
      </w:r>
      <w:hyperlink r:id="rId16" w:history="1">
        <w:r w:rsidR="00954D04" w:rsidRPr="005C52DD">
          <w:rPr>
            <w:rStyle w:val="Hypertextovodkaz"/>
            <w:b/>
            <w:sz w:val="24"/>
            <w:lang w:val="en-US"/>
          </w:rPr>
          <w:t>www.ceb.cz</w:t>
        </w:r>
      </w:hyperlink>
      <w:r w:rsidR="004D62DC" w:rsidRPr="005C52DD">
        <w:rPr>
          <w:b/>
          <w:sz w:val="24"/>
          <w:lang w:val="en-US"/>
        </w:rPr>
        <w:t>.</w:t>
      </w:r>
    </w:p>
    <w:p w14:paraId="2F9E1213" w14:textId="2BC336BA" w:rsidR="004D62DC" w:rsidRPr="005C52DD" w:rsidRDefault="00D61010" w:rsidP="0082423F">
      <w:pPr>
        <w:pStyle w:val="Nadpis2"/>
        <w:numPr>
          <w:ilvl w:val="0"/>
          <w:numId w:val="29"/>
        </w:numPr>
        <w:spacing w:before="360"/>
        <w:ind w:left="567" w:hanging="567"/>
        <w:rPr>
          <w:sz w:val="28"/>
          <w:szCs w:val="28"/>
          <w:lang w:val="en-US"/>
        </w:rPr>
      </w:pPr>
      <w:r w:rsidRPr="005C52DD">
        <w:rPr>
          <w:sz w:val="28"/>
          <w:szCs w:val="28"/>
          <w:lang w:val="en-US" w:bidi="en-GB"/>
        </w:rPr>
        <w:t xml:space="preserve">Information about the </w:t>
      </w:r>
      <w:r w:rsidR="00731090" w:rsidRPr="005C52DD">
        <w:rPr>
          <w:sz w:val="28"/>
          <w:szCs w:val="28"/>
          <w:lang w:val="en-US" w:bidi="en-GB"/>
        </w:rPr>
        <w:t>E</w:t>
      </w:r>
      <w:r w:rsidRPr="005C52DD">
        <w:rPr>
          <w:sz w:val="28"/>
          <w:szCs w:val="28"/>
          <w:lang w:val="en-US" w:bidi="en-GB"/>
        </w:rPr>
        <w:t xml:space="preserve">xecuted </w:t>
      </w:r>
      <w:r w:rsidR="00731090" w:rsidRPr="005C52DD">
        <w:rPr>
          <w:sz w:val="28"/>
          <w:szCs w:val="28"/>
          <w:lang w:val="en-US" w:bidi="en-GB"/>
        </w:rPr>
        <w:t>P</w:t>
      </w:r>
      <w:r w:rsidRPr="005C52DD">
        <w:rPr>
          <w:sz w:val="28"/>
          <w:szCs w:val="28"/>
          <w:lang w:val="en-US" w:bidi="en-GB"/>
        </w:rPr>
        <w:t xml:space="preserve">ayment </w:t>
      </w:r>
      <w:r w:rsidR="00731090" w:rsidRPr="005C52DD">
        <w:rPr>
          <w:sz w:val="28"/>
          <w:szCs w:val="28"/>
          <w:lang w:val="en-US" w:bidi="en-GB"/>
        </w:rPr>
        <w:t>T</w:t>
      </w:r>
      <w:r w:rsidRPr="005C52DD">
        <w:rPr>
          <w:sz w:val="28"/>
          <w:szCs w:val="28"/>
          <w:lang w:val="en-US" w:bidi="en-GB"/>
        </w:rPr>
        <w:t xml:space="preserve">ransactions and the </w:t>
      </w:r>
      <w:r w:rsidR="00731090" w:rsidRPr="005C52DD">
        <w:rPr>
          <w:sz w:val="28"/>
          <w:szCs w:val="28"/>
          <w:lang w:val="en-US" w:bidi="en-GB"/>
        </w:rPr>
        <w:t>A</w:t>
      </w:r>
      <w:r w:rsidRPr="005C52DD">
        <w:rPr>
          <w:sz w:val="28"/>
          <w:szCs w:val="28"/>
          <w:lang w:val="en-US" w:bidi="en-GB"/>
        </w:rPr>
        <w:t xml:space="preserve">ccount </w:t>
      </w:r>
      <w:r w:rsidR="00731090" w:rsidRPr="005C52DD">
        <w:rPr>
          <w:sz w:val="28"/>
          <w:szCs w:val="28"/>
          <w:lang w:val="en-US" w:bidi="en-GB"/>
        </w:rPr>
        <w:t>B</w:t>
      </w:r>
      <w:r w:rsidRPr="005C52DD">
        <w:rPr>
          <w:sz w:val="28"/>
          <w:szCs w:val="28"/>
          <w:lang w:val="en-US" w:bidi="en-GB"/>
        </w:rPr>
        <w:t xml:space="preserve">alance </w:t>
      </w:r>
    </w:p>
    <w:p w14:paraId="2870A565" w14:textId="1670C8F8" w:rsidR="001A0D8C" w:rsidRPr="005C52DD" w:rsidRDefault="002B4E34" w:rsidP="0082423F">
      <w:pPr>
        <w:pStyle w:val="Zkladntext2"/>
        <w:spacing w:before="120"/>
        <w:jc w:val="both"/>
        <w:rPr>
          <w:lang w:val="en-US"/>
        </w:rPr>
      </w:pPr>
      <w:r w:rsidRPr="005C52DD">
        <w:rPr>
          <w:lang w:val="en-US" w:bidi="en-GB"/>
        </w:rPr>
        <w:t>The Bank shall inform the client in writing, by means of the account statement, regarding executed payment transactions and balance of funds on the account within the deadlines and in the manner agreed in the account agreement</w:t>
      </w:r>
      <w:r w:rsidR="001A0D8C" w:rsidRPr="005C52DD">
        <w:rPr>
          <w:lang w:val="en-US"/>
        </w:rPr>
        <w:t xml:space="preserve">. </w:t>
      </w:r>
    </w:p>
    <w:p w14:paraId="1C1517A2" w14:textId="18086AFA" w:rsidR="001A0D8C" w:rsidRPr="005C52DD" w:rsidRDefault="002B4E34" w:rsidP="0082423F">
      <w:pPr>
        <w:pStyle w:val="Zkladntext2"/>
        <w:spacing w:before="120"/>
        <w:jc w:val="both"/>
        <w:rPr>
          <w:lang w:val="en-US"/>
        </w:rPr>
      </w:pPr>
      <w:r w:rsidRPr="005C52DD">
        <w:rPr>
          <w:lang w:val="en-US" w:bidi="en-GB"/>
        </w:rPr>
        <w:t>At the end of the calendar year, the Bank always informs the client of the account balance</w:t>
      </w:r>
      <w:r w:rsidR="006824CC" w:rsidRPr="005C52DD">
        <w:rPr>
          <w:lang w:val="en-US"/>
        </w:rPr>
        <w:t>.</w:t>
      </w:r>
    </w:p>
    <w:p w14:paraId="515A6A5F" w14:textId="08F4C785" w:rsidR="00A357B9" w:rsidRPr="005C52DD" w:rsidRDefault="002B4E34" w:rsidP="0082423F">
      <w:pPr>
        <w:pStyle w:val="Zkladntext2"/>
        <w:spacing w:before="120"/>
        <w:jc w:val="both"/>
        <w:rPr>
          <w:szCs w:val="24"/>
          <w:lang w:val="en-US"/>
        </w:rPr>
      </w:pPr>
      <w:r w:rsidRPr="005C52DD">
        <w:rPr>
          <w:szCs w:val="24"/>
          <w:lang w:val="en-US" w:bidi="en-GB"/>
        </w:rPr>
        <w:t>The client is obliged to immediately check the continuity of clearing, the account balance and executed payment transactions on the account statement</w:t>
      </w:r>
      <w:r w:rsidR="001A0D8C" w:rsidRPr="005C52DD">
        <w:rPr>
          <w:szCs w:val="24"/>
          <w:lang w:val="en-US"/>
        </w:rPr>
        <w:t xml:space="preserve">. </w:t>
      </w:r>
      <w:r w:rsidRPr="005C52DD">
        <w:rPr>
          <w:szCs w:val="24"/>
          <w:lang w:val="en-US"/>
        </w:rPr>
        <w:t xml:space="preserve"> </w:t>
      </w:r>
    </w:p>
    <w:p w14:paraId="2F9E1214" w14:textId="7F73D800" w:rsidR="004D62DC" w:rsidRPr="005C52DD" w:rsidRDefault="002B4E34" w:rsidP="0082423F">
      <w:pPr>
        <w:pStyle w:val="Zkladntext2"/>
        <w:spacing w:before="120"/>
        <w:jc w:val="both"/>
        <w:rPr>
          <w:lang w:val="en-US"/>
        </w:rPr>
      </w:pPr>
      <w:r w:rsidRPr="005C52DD">
        <w:rPr>
          <w:szCs w:val="24"/>
          <w:lang w:val="en-US" w:bidi="en-GB"/>
        </w:rPr>
        <w:t>In case of revealed discrepancies, the client is obliged to notify the Bank without undue delay, but no later than within 13 months from the date of execution of the payment transaction</w:t>
      </w:r>
      <w:r w:rsidR="009E7134" w:rsidRPr="005C52DD">
        <w:rPr>
          <w:szCs w:val="24"/>
          <w:lang w:val="en-US"/>
        </w:rPr>
        <w:t>.</w:t>
      </w:r>
      <w:r w:rsidR="001A0D8C" w:rsidRPr="005C52DD">
        <w:rPr>
          <w:lang w:val="en-US"/>
        </w:rPr>
        <w:t xml:space="preserve"> </w:t>
      </w:r>
      <w:r w:rsidRPr="005C52DD">
        <w:rPr>
          <w:lang w:val="en-US"/>
        </w:rPr>
        <w:t xml:space="preserve"> </w:t>
      </w:r>
    </w:p>
    <w:p w14:paraId="2F9E1215" w14:textId="77777777" w:rsidR="00CE4CEA" w:rsidRPr="005C52DD" w:rsidRDefault="00CE4CEA">
      <w:pPr>
        <w:pStyle w:val="Zkladntext2"/>
        <w:jc w:val="both"/>
        <w:rPr>
          <w:lang w:val="en-US"/>
        </w:rPr>
      </w:pPr>
    </w:p>
    <w:p w14:paraId="2F9E1216" w14:textId="1F9F64D5" w:rsidR="00CE4CEA" w:rsidRPr="005C52DD" w:rsidRDefault="00B654CD" w:rsidP="00E468BD">
      <w:pPr>
        <w:pStyle w:val="Nadpis2"/>
        <w:numPr>
          <w:ilvl w:val="0"/>
          <w:numId w:val="29"/>
        </w:numPr>
        <w:ind w:left="567" w:hanging="567"/>
        <w:rPr>
          <w:sz w:val="28"/>
          <w:szCs w:val="28"/>
          <w:lang w:val="en-US"/>
        </w:rPr>
      </w:pPr>
      <w:r w:rsidRPr="005C52DD">
        <w:rPr>
          <w:sz w:val="28"/>
          <w:szCs w:val="28"/>
          <w:lang w:val="en-US"/>
        </w:rPr>
        <w:t xml:space="preserve">Bank </w:t>
      </w:r>
      <w:r w:rsidR="00731090" w:rsidRPr="005C52DD">
        <w:rPr>
          <w:sz w:val="28"/>
          <w:szCs w:val="28"/>
          <w:lang w:val="en-US"/>
        </w:rPr>
        <w:t>L</w:t>
      </w:r>
      <w:r w:rsidRPr="005C52DD">
        <w:rPr>
          <w:sz w:val="28"/>
          <w:szCs w:val="28"/>
          <w:lang w:val="en-US"/>
        </w:rPr>
        <w:t>iability</w:t>
      </w:r>
    </w:p>
    <w:p w14:paraId="007907EB" w14:textId="6C73DAAC" w:rsidR="00CA76AC" w:rsidRPr="005C52DD" w:rsidRDefault="002061AD" w:rsidP="0082423F">
      <w:pPr>
        <w:spacing w:before="120"/>
        <w:jc w:val="both"/>
        <w:rPr>
          <w:sz w:val="24"/>
          <w:szCs w:val="24"/>
          <w:lang w:val="en-US"/>
        </w:rPr>
      </w:pPr>
      <w:r w:rsidRPr="005C52DD">
        <w:rPr>
          <w:sz w:val="24"/>
          <w:szCs w:val="24"/>
          <w:lang w:val="en-US" w:bidi="en-GB"/>
        </w:rPr>
        <w:t>In case of liability for unau</w:t>
      </w:r>
      <w:r w:rsidR="005C52DD">
        <w:rPr>
          <w:sz w:val="24"/>
          <w:szCs w:val="24"/>
          <w:lang w:val="en-US" w:bidi="en-GB"/>
        </w:rPr>
        <w:t>thorized</w:t>
      </w:r>
      <w:r w:rsidRPr="005C52DD">
        <w:rPr>
          <w:sz w:val="24"/>
          <w:szCs w:val="24"/>
          <w:lang w:val="en-US" w:bidi="en-GB"/>
        </w:rPr>
        <w:t xml:space="preserve"> or incorrectly executed payment transactions, the Bank shall proceed in accordance with the provisions of generally binding leg</w:t>
      </w:r>
      <w:r w:rsidR="00CC472A" w:rsidRPr="005C52DD">
        <w:rPr>
          <w:sz w:val="24"/>
          <w:szCs w:val="24"/>
          <w:lang w:val="en-US" w:bidi="en-GB"/>
        </w:rPr>
        <w:t>al regulations</w:t>
      </w:r>
      <w:r w:rsidRPr="005C52DD">
        <w:rPr>
          <w:sz w:val="24"/>
          <w:szCs w:val="24"/>
          <w:lang w:val="en-US" w:bidi="en-GB"/>
        </w:rPr>
        <w:t xml:space="preserve"> </w:t>
      </w:r>
      <w:r w:rsidR="00CA76AC" w:rsidRPr="005C52DD">
        <w:rPr>
          <w:sz w:val="24"/>
          <w:szCs w:val="24"/>
          <w:vertAlign w:val="superscript"/>
          <w:lang w:val="en-US"/>
        </w:rPr>
        <w:footnoteReference w:id="7"/>
      </w:r>
      <w:r w:rsidR="00CA76AC" w:rsidRPr="005C52DD">
        <w:rPr>
          <w:sz w:val="24"/>
          <w:szCs w:val="24"/>
          <w:vertAlign w:val="superscript"/>
          <w:lang w:val="en-US"/>
        </w:rPr>
        <w:t>)</w:t>
      </w:r>
      <w:r w:rsidR="00E354B3" w:rsidRPr="005C52DD">
        <w:rPr>
          <w:sz w:val="24"/>
          <w:szCs w:val="24"/>
          <w:lang w:val="en-US"/>
        </w:rPr>
        <w:t xml:space="preserve"> </w:t>
      </w:r>
      <w:r w:rsidRPr="005C52DD">
        <w:rPr>
          <w:sz w:val="24"/>
          <w:szCs w:val="24"/>
          <w:lang w:val="en-US" w:bidi="en-GB"/>
        </w:rPr>
        <w:t>and in accordance with the account agreement and, within the domestic payment system, also in accordance with the rules of the CNB clearing center</w:t>
      </w:r>
      <w:r w:rsidR="0082423F" w:rsidRPr="005C52DD">
        <w:rPr>
          <w:sz w:val="24"/>
          <w:szCs w:val="24"/>
          <w:lang w:val="en-US"/>
        </w:rPr>
        <w:t>.</w:t>
      </w:r>
      <w:r w:rsidR="00121992" w:rsidRPr="005C52DD">
        <w:rPr>
          <w:sz w:val="24"/>
          <w:szCs w:val="24"/>
          <w:lang w:val="en-US"/>
        </w:rPr>
        <w:t xml:space="preserve"> </w:t>
      </w:r>
    </w:p>
    <w:p w14:paraId="5BE4F7D3" w14:textId="0B5BCE36" w:rsidR="00210F17" w:rsidRPr="005C52DD" w:rsidRDefault="002061AD" w:rsidP="0082423F">
      <w:pPr>
        <w:spacing w:before="120"/>
        <w:jc w:val="both"/>
        <w:rPr>
          <w:sz w:val="24"/>
          <w:szCs w:val="24"/>
          <w:lang w:val="en-US"/>
        </w:rPr>
      </w:pPr>
      <w:r w:rsidRPr="005C52DD">
        <w:rPr>
          <w:sz w:val="24"/>
          <w:szCs w:val="24"/>
          <w:lang w:val="en-US" w:bidi="en-GB"/>
        </w:rPr>
        <w:t>In the event of an unau</w:t>
      </w:r>
      <w:r w:rsidR="005C52DD">
        <w:rPr>
          <w:sz w:val="24"/>
          <w:szCs w:val="24"/>
          <w:lang w:val="en-US" w:bidi="en-GB"/>
        </w:rPr>
        <w:t>thorized</w:t>
      </w:r>
      <w:r w:rsidRPr="005C52DD">
        <w:rPr>
          <w:sz w:val="24"/>
          <w:szCs w:val="24"/>
          <w:lang w:val="en-US" w:bidi="en-GB"/>
        </w:rPr>
        <w:t xml:space="preserve"> or incorrectly executed payment transaction notified by the client, the Bank is obliged to provide assistance to verify the payment transaction and to demonstrate that a procedure has been followed which </w:t>
      </w:r>
      <w:r w:rsidR="00CC472A" w:rsidRPr="005C52DD">
        <w:rPr>
          <w:sz w:val="24"/>
          <w:szCs w:val="24"/>
          <w:lang w:val="en-US" w:bidi="en-GB"/>
        </w:rPr>
        <w:t>allows to verify</w:t>
      </w:r>
      <w:r w:rsidRPr="005C52DD">
        <w:rPr>
          <w:sz w:val="24"/>
          <w:szCs w:val="24"/>
          <w:lang w:val="en-US" w:bidi="en-GB"/>
        </w:rPr>
        <w:t xml:space="preserve"> that the payment transaction has been correctly recorded, accounted for and not affected by a technical failure or other defect</w:t>
      </w:r>
      <w:r w:rsidR="00210F17" w:rsidRPr="005C52DD">
        <w:rPr>
          <w:sz w:val="24"/>
          <w:szCs w:val="24"/>
          <w:lang w:val="en-US"/>
        </w:rPr>
        <w:t>.</w:t>
      </w:r>
    </w:p>
    <w:p w14:paraId="2F9E1217" w14:textId="57E6BA9B" w:rsidR="00E468BD" w:rsidRPr="005C52DD" w:rsidRDefault="002061AD" w:rsidP="0082423F">
      <w:pPr>
        <w:spacing w:before="120"/>
        <w:jc w:val="both"/>
        <w:rPr>
          <w:sz w:val="24"/>
          <w:szCs w:val="24"/>
          <w:lang w:val="en-US"/>
        </w:rPr>
      </w:pPr>
      <w:r w:rsidRPr="005C52DD">
        <w:rPr>
          <w:sz w:val="24"/>
          <w:szCs w:val="24"/>
          <w:lang w:val="en-US" w:bidi="en-GB"/>
        </w:rPr>
        <w:t>The client has the right to notify the Bank of an unau</w:t>
      </w:r>
      <w:r w:rsidR="005C52DD">
        <w:rPr>
          <w:sz w:val="24"/>
          <w:szCs w:val="24"/>
          <w:lang w:val="en-US" w:bidi="en-GB"/>
        </w:rPr>
        <w:t>thorized</w:t>
      </w:r>
      <w:r w:rsidRPr="005C52DD">
        <w:rPr>
          <w:sz w:val="24"/>
          <w:szCs w:val="24"/>
          <w:lang w:val="en-US" w:bidi="en-GB"/>
        </w:rPr>
        <w:t xml:space="preserve"> or incorrectly executed payment transaction without undue delay after having </w:t>
      </w:r>
      <w:r w:rsidR="00CC472A" w:rsidRPr="005C52DD">
        <w:rPr>
          <w:sz w:val="24"/>
          <w:szCs w:val="24"/>
          <w:lang w:val="en-US" w:bidi="en-GB"/>
        </w:rPr>
        <w:t>discovered it</w:t>
      </w:r>
      <w:r w:rsidRPr="005C52DD">
        <w:rPr>
          <w:sz w:val="24"/>
          <w:szCs w:val="24"/>
          <w:lang w:val="en-US" w:bidi="en-GB"/>
        </w:rPr>
        <w:t>, but no later than within 13 months from the date when the amount of the payment transaction was debited from the client</w:t>
      </w:r>
      <w:r w:rsidR="00652197" w:rsidRPr="005C52DD">
        <w:rPr>
          <w:sz w:val="24"/>
          <w:szCs w:val="24"/>
          <w:lang w:val="en-US" w:bidi="en-GB"/>
        </w:rPr>
        <w:t>´</w:t>
      </w:r>
      <w:r w:rsidRPr="005C52DD">
        <w:rPr>
          <w:sz w:val="24"/>
          <w:szCs w:val="24"/>
          <w:lang w:val="en-US" w:bidi="en-GB"/>
        </w:rPr>
        <w:t>s/payer</w:t>
      </w:r>
      <w:r w:rsidR="00652197" w:rsidRPr="005C52DD">
        <w:rPr>
          <w:sz w:val="24"/>
          <w:szCs w:val="24"/>
          <w:lang w:val="en-US" w:bidi="en-GB"/>
        </w:rPr>
        <w:t>´</w:t>
      </w:r>
      <w:r w:rsidRPr="005C52DD">
        <w:rPr>
          <w:sz w:val="24"/>
          <w:szCs w:val="24"/>
          <w:lang w:val="en-US" w:bidi="en-GB"/>
        </w:rPr>
        <w:t xml:space="preserve">s account or when the payment transaction was otherwise </w:t>
      </w:r>
      <w:r w:rsidR="00CC472A" w:rsidRPr="005C52DD">
        <w:rPr>
          <w:sz w:val="24"/>
          <w:szCs w:val="24"/>
          <w:lang w:val="en-US" w:bidi="en-GB"/>
        </w:rPr>
        <w:t>submitted</w:t>
      </w:r>
      <w:r w:rsidRPr="005C52DD">
        <w:rPr>
          <w:sz w:val="24"/>
          <w:szCs w:val="24"/>
          <w:lang w:val="en-US" w:bidi="en-GB"/>
        </w:rPr>
        <w:t xml:space="preserve"> for execution by the client/payer. If the client fails to notify an unau</w:t>
      </w:r>
      <w:r w:rsidR="005C52DD">
        <w:rPr>
          <w:sz w:val="24"/>
          <w:szCs w:val="24"/>
          <w:lang w:val="en-US" w:bidi="en-GB"/>
        </w:rPr>
        <w:t>thorized</w:t>
      </w:r>
      <w:r w:rsidRPr="005C52DD">
        <w:rPr>
          <w:sz w:val="24"/>
          <w:szCs w:val="24"/>
          <w:lang w:val="en-US" w:bidi="en-GB"/>
        </w:rPr>
        <w:t xml:space="preserve"> or incorrectly executed payment transaction within this period and the Bank objects to the delayed notification, the court or other competent authority shall not grant the client the right to remedy the unau</w:t>
      </w:r>
      <w:r w:rsidR="005C52DD">
        <w:rPr>
          <w:sz w:val="24"/>
          <w:szCs w:val="24"/>
          <w:lang w:val="en-US" w:bidi="en-GB"/>
        </w:rPr>
        <w:t>thorized</w:t>
      </w:r>
      <w:r w:rsidRPr="005C52DD">
        <w:rPr>
          <w:sz w:val="24"/>
          <w:szCs w:val="24"/>
          <w:lang w:val="en-US" w:bidi="en-GB"/>
        </w:rPr>
        <w:t xml:space="preserve"> or incorrectly executed payment transaction</w:t>
      </w:r>
      <w:r w:rsidR="0052131D" w:rsidRPr="005C52DD">
        <w:rPr>
          <w:sz w:val="24"/>
          <w:szCs w:val="24"/>
          <w:lang w:val="en-US"/>
        </w:rPr>
        <w:t>.</w:t>
      </w:r>
      <w:r w:rsidRPr="005C52DD">
        <w:rPr>
          <w:sz w:val="24"/>
          <w:szCs w:val="24"/>
          <w:lang w:val="en-US"/>
        </w:rPr>
        <w:t xml:space="preserve"> </w:t>
      </w:r>
    </w:p>
    <w:p w14:paraId="33582D24" w14:textId="47811F59" w:rsidR="00210F17" w:rsidRPr="005C52DD" w:rsidRDefault="003E62B4" w:rsidP="00210F17">
      <w:pPr>
        <w:spacing w:before="120"/>
        <w:jc w:val="both"/>
        <w:rPr>
          <w:sz w:val="24"/>
          <w:szCs w:val="24"/>
          <w:lang w:val="en-US"/>
        </w:rPr>
      </w:pPr>
      <w:r w:rsidRPr="005C52DD">
        <w:rPr>
          <w:sz w:val="24"/>
          <w:szCs w:val="24"/>
          <w:lang w:val="en-US" w:bidi="en-GB"/>
        </w:rPr>
        <w:t>The Bank shall not be liable for an unau</w:t>
      </w:r>
      <w:r w:rsidR="005C52DD">
        <w:rPr>
          <w:sz w:val="24"/>
          <w:szCs w:val="24"/>
          <w:lang w:val="en-US" w:bidi="en-GB"/>
        </w:rPr>
        <w:t>thorized</w:t>
      </w:r>
      <w:r w:rsidRPr="005C52DD">
        <w:rPr>
          <w:sz w:val="24"/>
          <w:szCs w:val="24"/>
          <w:lang w:val="en-US" w:bidi="en-GB"/>
        </w:rPr>
        <w:t xml:space="preserve"> or incorrectly executed payment transaction if the Bank was prevented from fulfilment of the obligation in question by a circumstance that is unusual, unpredictable, independent of the Bank</w:t>
      </w:r>
      <w:r w:rsidR="00652197" w:rsidRPr="005C52DD">
        <w:rPr>
          <w:sz w:val="24"/>
          <w:szCs w:val="24"/>
          <w:lang w:val="en-US" w:bidi="en-GB"/>
        </w:rPr>
        <w:t>´</w:t>
      </w:r>
      <w:r w:rsidRPr="005C52DD">
        <w:rPr>
          <w:sz w:val="24"/>
          <w:szCs w:val="24"/>
          <w:lang w:val="en-US" w:bidi="en-GB"/>
        </w:rPr>
        <w:t xml:space="preserve">s </w:t>
      </w:r>
      <w:r w:rsidR="00CC1241">
        <w:rPr>
          <w:sz w:val="24"/>
          <w:szCs w:val="24"/>
          <w:lang w:val="en-US" w:bidi="en-GB"/>
        </w:rPr>
        <w:t>will</w:t>
      </w:r>
      <w:r w:rsidRPr="005C52DD">
        <w:rPr>
          <w:sz w:val="24"/>
          <w:szCs w:val="24"/>
          <w:lang w:val="en-US" w:bidi="en-GB"/>
        </w:rPr>
        <w:t xml:space="preserve"> and if the Bank was not able to avert the consequences of such circumstance</w:t>
      </w:r>
      <w:r w:rsidR="00210F17" w:rsidRPr="005C52DD">
        <w:rPr>
          <w:sz w:val="24"/>
          <w:szCs w:val="24"/>
          <w:lang w:val="en-US"/>
        </w:rPr>
        <w:t xml:space="preserve">. </w:t>
      </w:r>
      <w:r w:rsidRPr="005C52DD">
        <w:rPr>
          <w:sz w:val="24"/>
          <w:szCs w:val="24"/>
          <w:lang w:val="en-US"/>
        </w:rPr>
        <w:t xml:space="preserve"> </w:t>
      </w:r>
    </w:p>
    <w:p w14:paraId="70D9513E" w14:textId="5A7CA04F" w:rsidR="00272A93" w:rsidRPr="005C52DD" w:rsidRDefault="003E62B4" w:rsidP="00272A93">
      <w:pPr>
        <w:tabs>
          <w:tab w:val="left" w:pos="567"/>
        </w:tabs>
        <w:spacing w:before="120"/>
        <w:jc w:val="both"/>
        <w:rPr>
          <w:sz w:val="24"/>
          <w:szCs w:val="24"/>
          <w:lang w:val="en-US"/>
        </w:rPr>
      </w:pPr>
      <w:r w:rsidRPr="005C52DD">
        <w:rPr>
          <w:sz w:val="24"/>
          <w:szCs w:val="24"/>
          <w:lang w:val="en-US" w:bidi="en-GB"/>
        </w:rPr>
        <w:t xml:space="preserve">The right resulting from an improperly executed payment transaction </w:t>
      </w:r>
      <w:r w:rsidR="00A9103B">
        <w:rPr>
          <w:sz w:val="24"/>
          <w:szCs w:val="24"/>
          <w:lang w:val="en-US" w:bidi="en-GB"/>
        </w:rPr>
        <w:t>shall</w:t>
      </w:r>
      <w:r w:rsidRPr="005C52DD">
        <w:rPr>
          <w:sz w:val="24"/>
          <w:szCs w:val="24"/>
          <w:lang w:val="en-US" w:bidi="en-GB"/>
        </w:rPr>
        <w:t xml:space="preserve"> not exclude the right to </w:t>
      </w:r>
      <w:r w:rsidR="00733E9D">
        <w:rPr>
          <w:sz w:val="24"/>
          <w:szCs w:val="24"/>
          <w:lang w:val="en-US" w:bidi="en-GB"/>
        </w:rPr>
        <w:t xml:space="preserve">claim </w:t>
      </w:r>
      <w:r w:rsidRPr="005C52DD">
        <w:rPr>
          <w:sz w:val="24"/>
          <w:szCs w:val="24"/>
          <w:lang w:val="en-US" w:bidi="en-GB"/>
        </w:rPr>
        <w:t xml:space="preserve">compensation or refund of unjust enrichment. However, </w:t>
      </w:r>
      <w:r w:rsidR="005335A3">
        <w:rPr>
          <w:sz w:val="24"/>
          <w:szCs w:val="24"/>
          <w:lang w:val="en-US" w:bidi="en-GB"/>
        </w:rPr>
        <w:t>claims</w:t>
      </w:r>
      <w:r w:rsidRPr="005C52DD">
        <w:rPr>
          <w:sz w:val="24"/>
          <w:szCs w:val="24"/>
          <w:lang w:val="en-US" w:bidi="en-GB"/>
        </w:rPr>
        <w:t xml:space="preserve"> </w:t>
      </w:r>
      <w:r w:rsidR="00733E9D">
        <w:rPr>
          <w:sz w:val="24"/>
          <w:szCs w:val="24"/>
          <w:lang w:val="en-US" w:bidi="en-GB"/>
        </w:rPr>
        <w:t xml:space="preserve">exercised </w:t>
      </w:r>
      <w:r w:rsidR="005335A3">
        <w:rPr>
          <w:sz w:val="24"/>
          <w:szCs w:val="24"/>
          <w:lang w:val="en-US" w:bidi="en-GB"/>
        </w:rPr>
        <w:t>from</w:t>
      </w:r>
      <w:r w:rsidRPr="005C52DD">
        <w:rPr>
          <w:sz w:val="24"/>
          <w:szCs w:val="24"/>
          <w:lang w:val="en-US" w:bidi="en-GB"/>
        </w:rPr>
        <w:t xml:space="preserve"> the Bank resulting from an incorrectly executed payment transaction cannot be </w:t>
      </w:r>
      <w:r w:rsidR="00733E9D">
        <w:rPr>
          <w:sz w:val="24"/>
          <w:szCs w:val="24"/>
          <w:lang w:val="en-US" w:bidi="en-GB"/>
        </w:rPr>
        <w:t xml:space="preserve">submitted again </w:t>
      </w:r>
      <w:r w:rsidRPr="005C52DD">
        <w:rPr>
          <w:sz w:val="24"/>
          <w:szCs w:val="24"/>
          <w:lang w:val="en-US" w:bidi="en-GB"/>
        </w:rPr>
        <w:t>for any other legal reason</w:t>
      </w:r>
      <w:r w:rsidR="00272A93" w:rsidRPr="005C52DD">
        <w:rPr>
          <w:sz w:val="24"/>
          <w:szCs w:val="24"/>
          <w:lang w:val="en-US"/>
        </w:rPr>
        <w:t>.</w:t>
      </w:r>
      <w:r w:rsidR="005335A3">
        <w:rPr>
          <w:sz w:val="24"/>
          <w:szCs w:val="24"/>
          <w:lang w:val="en-US"/>
        </w:rPr>
        <w:t xml:space="preserve"> </w:t>
      </w:r>
      <w:r w:rsidRPr="005C52DD">
        <w:rPr>
          <w:sz w:val="24"/>
          <w:szCs w:val="24"/>
          <w:lang w:val="en-US"/>
        </w:rPr>
        <w:t xml:space="preserve"> </w:t>
      </w:r>
    </w:p>
    <w:p w14:paraId="5C0EA19F" w14:textId="0341F2DC" w:rsidR="00272A93" w:rsidRPr="005C52DD" w:rsidRDefault="003E62B4" w:rsidP="00272A93">
      <w:pPr>
        <w:tabs>
          <w:tab w:val="left" w:pos="567"/>
        </w:tabs>
        <w:spacing w:before="120"/>
        <w:jc w:val="both"/>
        <w:rPr>
          <w:sz w:val="24"/>
          <w:szCs w:val="24"/>
          <w:lang w:val="en-US"/>
        </w:rPr>
      </w:pPr>
      <w:r w:rsidRPr="005C52DD">
        <w:rPr>
          <w:sz w:val="24"/>
          <w:szCs w:val="24"/>
          <w:lang w:val="en-US" w:bidi="en-GB"/>
        </w:rPr>
        <w:t xml:space="preserve">If the client has incorrectly stated the unique identifier of the payee in the payment order, the Bank </w:t>
      </w:r>
      <w:r w:rsidR="0047156C" w:rsidRPr="005C52DD">
        <w:rPr>
          <w:sz w:val="24"/>
          <w:szCs w:val="24"/>
          <w:lang w:val="en-US" w:bidi="en-GB"/>
        </w:rPr>
        <w:t>shall</w:t>
      </w:r>
      <w:r w:rsidRPr="005C52DD">
        <w:rPr>
          <w:sz w:val="24"/>
          <w:szCs w:val="24"/>
          <w:lang w:val="en-US" w:bidi="en-GB"/>
        </w:rPr>
        <w:t xml:space="preserve"> make every effort that can be fairly expected to return the funds from the payment transaction back to the client</w:t>
      </w:r>
      <w:r w:rsidR="00272A93" w:rsidRPr="005C52DD">
        <w:rPr>
          <w:sz w:val="24"/>
          <w:szCs w:val="24"/>
          <w:lang w:val="en-US"/>
        </w:rPr>
        <w:t>.</w:t>
      </w:r>
    </w:p>
    <w:p w14:paraId="2F9E1218" w14:textId="62E3CE9A" w:rsidR="00E354B3" w:rsidRPr="005C52DD" w:rsidRDefault="00AB2320" w:rsidP="0082423F">
      <w:pPr>
        <w:pStyle w:val="Nadpis2"/>
        <w:numPr>
          <w:ilvl w:val="1"/>
          <w:numId w:val="29"/>
        </w:numPr>
        <w:spacing w:before="240"/>
        <w:ind w:left="567" w:hanging="567"/>
        <w:rPr>
          <w:szCs w:val="24"/>
          <w:lang w:val="en-US"/>
        </w:rPr>
      </w:pPr>
      <w:r w:rsidRPr="005C52DD">
        <w:rPr>
          <w:szCs w:val="24"/>
          <w:lang w:val="en-US" w:bidi="en-GB"/>
        </w:rPr>
        <w:t xml:space="preserve">Liability for an </w:t>
      </w:r>
      <w:r w:rsidR="00731090" w:rsidRPr="005C52DD">
        <w:rPr>
          <w:szCs w:val="24"/>
          <w:lang w:val="en-US" w:bidi="en-GB"/>
        </w:rPr>
        <w:t>U</w:t>
      </w:r>
      <w:r w:rsidRPr="005C52DD">
        <w:rPr>
          <w:szCs w:val="24"/>
          <w:lang w:val="en-US" w:bidi="en-GB"/>
        </w:rPr>
        <w:t>nau</w:t>
      </w:r>
      <w:r w:rsidR="005C52DD">
        <w:rPr>
          <w:szCs w:val="24"/>
          <w:lang w:val="en-US" w:bidi="en-GB"/>
        </w:rPr>
        <w:t>thorized</w:t>
      </w:r>
      <w:r w:rsidRPr="005C52DD">
        <w:rPr>
          <w:szCs w:val="24"/>
          <w:lang w:val="en-US" w:bidi="en-GB"/>
        </w:rPr>
        <w:t xml:space="preserve"> </w:t>
      </w:r>
      <w:r w:rsidR="00731090" w:rsidRPr="005C52DD">
        <w:rPr>
          <w:szCs w:val="24"/>
          <w:lang w:val="en-US" w:bidi="en-GB"/>
        </w:rPr>
        <w:t>P</w:t>
      </w:r>
      <w:r w:rsidRPr="005C52DD">
        <w:rPr>
          <w:szCs w:val="24"/>
          <w:lang w:val="en-US" w:bidi="en-GB"/>
        </w:rPr>
        <w:t xml:space="preserve">ayment </w:t>
      </w:r>
      <w:r w:rsidR="00731090" w:rsidRPr="005C52DD">
        <w:rPr>
          <w:szCs w:val="24"/>
          <w:lang w:val="en-US" w:bidi="en-GB"/>
        </w:rPr>
        <w:t>T</w:t>
      </w:r>
      <w:r w:rsidRPr="005C52DD">
        <w:rPr>
          <w:szCs w:val="24"/>
          <w:lang w:val="en-US" w:bidi="en-GB"/>
        </w:rPr>
        <w:t xml:space="preserve">ransaction </w:t>
      </w:r>
      <w:r w:rsidR="003E62B4" w:rsidRPr="005C52DD">
        <w:rPr>
          <w:szCs w:val="24"/>
          <w:lang w:val="en-US" w:bidi="en-GB"/>
        </w:rPr>
        <w:t xml:space="preserve"> </w:t>
      </w:r>
    </w:p>
    <w:p w14:paraId="2F9E1219" w14:textId="2DDD49FE" w:rsidR="00587179" w:rsidRPr="005C52DD" w:rsidRDefault="00186F09" w:rsidP="0082423F">
      <w:pPr>
        <w:spacing w:before="120"/>
        <w:jc w:val="both"/>
        <w:rPr>
          <w:sz w:val="24"/>
          <w:szCs w:val="24"/>
          <w:lang w:val="en-US"/>
        </w:rPr>
      </w:pPr>
      <w:r w:rsidRPr="005C52DD">
        <w:rPr>
          <w:sz w:val="24"/>
          <w:szCs w:val="24"/>
          <w:lang w:val="en-US" w:bidi="en-GB"/>
        </w:rPr>
        <w:t>The Bank shall be liable to the client for an unau</w:t>
      </w:r>
      <w:r w:rsidR="005C52DD">
        <w:rPr>
          <w:sz w:val="24"/>
          <w:szCs w:val="24"/>
          <w:lang w:val="en-US" w:bidi="en-GB"/>
        </w:rPr>
        <w:t>thorized</w:t>
      </w:r>
      <w:r w:rsidRPr="005C52DD">
        <w:rPr>
          <w:sz w:val="24"/>
          <w:szCs w:val="24"/>
          <w:lang w:val="en-US" w:bidi="en-GB"/>
        </w:rPr>
        <w:t xml:space="preserve"> payment transaction. This means a transaction </w:t>
      </w:r>
      <w:r w:rsidR="00A65EAE">
        <w:rPr>
          <w:sz w:val="24"/>
          <w:szCs w:val="24"/>
          <w:lang w:val="en-US" w:bidi="en-GB"/>
        </w:rPr>
        <w:t>not approved by the client</w:t>
      </w:r>
      <w:r w:rsidRPr="005C52DD">
        <w:rPr>
          <w:sz w:val="24"/>
          <w:szCs w:val="24"/>
          <w:lang w:val="en-US" w:bidi="en-GB"/>
        </w:rPr>
        <w:t>. If an unau</w:t>
      </w:r>
      <w:r w:rsidR="005C52DD">
        <w:rPr>
          <w:sz w:val="24"/>
          <w:szCs w:val="24"/>
          <w:lang w:val="en-US" w:bidi="en-GB"/>
        </w:rPr>
        <w:t>thorized</w:t>
      </w:r>
      <w:r w:rsidRPr="005C52DD">
        <w:rPr>
          <w:sz w:val="24"/>
          <w:szCs w:val="24"/>
          <w:lang w:val="en-US" w:bidi="en-GB"/>
        </w:rPr>
        <w:t xml:space="preserve"> payment transaction occurs, the Bank shall promptly, after being notified by the client of such fact, by the end of the following Bank Day at the latest</w:t>
      </w:r>
      <w:r w:rsidR="00855777" w:rsidRPr="005C52DD">
        <w:rPr>
          <w:sz w:val="24"/>
          <w:szCs w:val="24"/>
          <w:lang w:val="en-US"/>
        </w:rPr>
        <w:t>:</w:t>
      </w:r>
      <w:r w:rsidRPr="005C52DD">
        <w:rPr>
          <w:sz w:val="24"/>
          <w:szCs w:val="24"/>
          <w:lang w:val="en-US"/>
        </w:rPr>
        <w:t xml:space="preserve"> </w:t>
      </w:r>
    </w:p>
    <w:p w14:paraId="2F9E121A" w14:textId="49BB7065" w:rsidR="00587179" w:rsidRPr="005C52DD" w:rsidRDefault="00186F09" w:rsidP="009706B3">
      <w:pPr>
        <w:pStyle w:val="Odstavecseseznamem"/>
        <w:numPr>
          <w:ilvl w:val="0"/>
          <w:numId w:val="23"/>
        </w:numPr>
        <w:spacing w:after="0" w:line="240" w:lineRule="auto"/>
        <w:ind w:left="567"/>
        <w:jc w:val="both"/>
        <w:rPr>
          <w:rFonts w:ascii="Times New Roman" w:hAnsi="Times New Roman"/>
          <w:sz w:val="24"/>
          <w:szCs w:val="24"/>
          <w:lang w:val="en-US"/>
        </w:rPr>
      </w:pPr>
      <w:r w:rsidRPr="005C52DD">
        <w:rPr>
          <w:rFonts w:ascii="Times New Roman" w:eastAsia="Times New Roman" w:hAnsi="Times New Roman"/>
          <w:sz w:val="24"/>
          <w:szCs w:val="24"/>
          <w:lang w:val="en-US" w:bidi="en-GB"/>
        </w:rPr>
        <w:t>put the client</w:t>
      </w:r>
      <w:r w:rsidR="00652197" w:rsidRPr="005C52DD">
        <w:rPr>
          <w:rFonts w:ascii="Times New Roman" w:eastAsia="Times New Roman" w:hAnsi="Times New Roman"/>
          <w:sz w:val="24"/>
          <w:szCs w:val="24"/>
          <w:lang w:val="en-US" w:bidi="en-GB"/>
        </w:rPr>
        <w:t>´</w:t>
      </w:r>
      <w:r w:rsidRPr="005C52DD">
        <w:rPr>
          <w:rFonts w:ascii="Times New Roman" w:eastAsia="Times New Roman" w:hAnsi="Times New Roman"/>
          <w:sz w:val="24"/>
          <w:szCs w:val="24"/>
          <w:lang w:val="en-US" w:bidi="en-GB"/>
        </w:rPr>
        <w:t>s account in the state it would be in if the unau</w:t>
      </w:r>
      <w:r w:rsidR="005C52DD">
        <w:rPr>
          <w:rFonts w:ascii="Times New Roman" w:eastAsia="Times New Roman" w:hAnsi="Times New Roman"/>
          <w:sz w:val="24"/>
          <w:szCs w:val="24"/>
          <w:lang w:val="en-US" w:bidi="en-GB"/>
        </w:rPr>
        <w:t>thorized</w:t>
      </w:r>
      <w:r w:rsidRPr="005C52DD">
        <w:rPr>
          <w:rFonts w:ascii="Times New Roman" w:eastAsia="Times New Roman" w:hAnsi="Times New Roman"/>
          <w:sz w:val="24"/>
          <w:szCs w:val="24"/>
          <w:lang w:val="en-US" w:bidi="en-GB"/>
        </w:rPr>
        <w:t xml:space="preserve"> payment transaction had not occurred, or if not possible (e.g. the account no longer exists</w:t>
      </w:r>
      <w:r w:rsidR="00587179" w:rsidRPr="005C52DD">
        <w:rPr>
          <w:rFonts w:ascii="Times New Roman" w:hAnsi="Times New Roman"/>
          <w:sz w:val="24"/>
          <w:szCs w:val="24"/>
          <w:lang w:val="en-US"/>
        </w:rPr>
        <w:t>)</w:t>
      </w:r>
      <w:r w:rsidR="00D94D0A" w:rsidRPr="005C52DD">
        <w:rPr>
          <w:rFonts w:ascii="Times New Roman" w:hAnsi="Times New Roman"/>
          <w:sz w:val="24"/>
          <w:szCs w:val="24"/>
          <w:lang w:val="en-US"/>
        </w:rPr>
        <w:t>;</w:t>
      </w:r>
      <w:r w:rsidRPr="005C52DD">
        <w:rPr>
          <w:rFonts w:ascii="Times New Roman" w:hAnsi="Times New Roman"/>
          <w:sz w:val="24"/>
          <w:szCs w:val="24"/>
          <w:lang w:val="en-US"/>
        </w:rPr>
        <w:t xml:space="preserve"> </w:t>
      </w:r>
    </w:p>
    <w:p w14:paraId="2F9E121B" w14:textId="6472957F" w:rsidR="00587179" w:rsidRPr="005C52DD" w:rsidRDefault="00186F09" w:rsidP="00E468BD">
      <w:pPr>
        <w:pStyle w:val="Odstavecseseznamem"/>
        <w:numPr>
          <w:ilvl w:val="0"/>
          <w:numId w:val="23"/>
        </w:numPr>
        <w:spacing w:after="0" w:line="240" w:lineRule="auto"/>
        <w:ind w:left="567"/>
        <w:jc w:val="both"/>
        <w:rPr>
          <w:rFonts w:ascii="Times New Roman" w:hAnsi="Times New Roman"/>
          <w:sz w:val="24"/>
          <w:szCs w:val="24"/>
          <w:lang w:val="en-US"/>
        </w:rPr>
      </w:pPr>
      <w:r w:rsidRPr="005C52DD">
        <w:rPr>
          <w:rFonts w:ascii="Times New Roman" w:eastAsia="Times New Roman" w:hAnsi="Times New Roman"/>
          <w:sz w:val="24"/>
          <w:szCs w:val="24"/>
          <w:lang w:val="en-US" w:bidi="en-GB"/>
        </w:rPr>
        <w:t>refund the amount of the payment transaction to the client, including expenses paid and interest lost</w:t>
      </w:r>
      <w:r w:rsidR="00587179" w:rsidRPr="005C52DD">
        <w:rPr>
          <w:rFonts w:ascii="Times New Roman" w:hAnsi="Times New Roman"/>
          <w:sz w:val="24"/>
          <w:szCs w:val="24"/>
          <w:lang w:val="en-US"/>
        </w:rPr>
        <w:t>.</w:t>
      </w:r>
    </w:p>
    <w:p w14:paraId="2F9E121C" w14:textId="73B11912" w:rsidR="00587179" w:rsidRPr="005C52DD" w:rsidRDefault="00CD684C" w:rsidP="00587179">
      <w:pPr>
        <w:pStyle w:val="Odstavecseseznamem"/>
        <w:spacing w:after="0" w:line="240" w:lineRule="auto"/>
        <w:ind w:left="0"/>
        <w:jc w:val="both"/>
        <w:rPr>
          <w:rFonts w:ascii="Times New Roman" w:hAnsi="Times New Roman"/>
          <w:sz w:val="24"/>
          <w:szCs w:val="24"/>
          <w:lang w:val="en-US"/>
        </w:rPr>
      </w:pPr>
      <w:r w:rsidRPr="005C52DD">
        <w:rPr>
          <w:rFonts w:ascii="Times New Roman" w:hAnsi="Times New Roman"/>
          <w:sz w:val="24"/>
          <w:szCs w:val="24"/>
          <w:lang w:val="en-US"/>
        </w:rPr>
        <w:t xml:space="preserve">However, the aforementioned time limit shall not run if the Bank has a reason to believe that the client has acted fraudulently or has deliberately or grossly negligently breached any of its obligations set out in the </w:t>
      </w:r>
      <w:r w:rsidR="00733E9D">
        <w:rPr>
          <w:rFonts w:ascii="Times New Roman" w:hAnsi="Times New Roman"/>
          <w:sz w:val="24"/>
          <w:szCs w:val="24"/>
          <w:lang w:val="en-US"/>
        </w:rPr>
        <w:t>a</w:t>
      </w:r>
      <w:r w:rsidRPr="005C52DD">
        <w:rPr>
          <w:rFonts w:ascii="Times New Roman" w:hAnsi="Times New Roman"/>
          <w:sz w:val="24"/>
          <w:szCs w:val="24"/>
          <w:lang w:val="en-US"/>
        </w:rPr>
        <w:t xml:space="preserve">ccount </w:t>
      </w:r>
      <w:r w:rsidR="00733E9D">
        <w:rPr>
          <w:rFonts w:ascii="Times New Roman" w:hAnsi="Times New Roman"/>
          <w:sz w:val="24"/>
          <w:szCs w:val="24"/>
          <w:lang w:val="en-US"/>
        </w:rPr>
        <w:t>a</w:t>
      </w:r>
      <w:r w:rsidRPr="005C52DD">
        <w:rPr>
          <w:rFonts w:ascii="Times New Roman" w:hAnsi="Times New Roman"/>
          <w:sz w:val="24"/>
          <w:szCs w:val="24"/>
          <w:lang w:val="en-US"/>
        </w:rPr>
        <w:t xml:space="preserve">greement and the </w:t>
      </w:r>
      <w:r w:rsidR="00733E9D">
        <w:rPr>
          <w:rFonts w:ascii="Times New Roman" w:hAnsi="Times New Roman"/>
          <w:sz w:val="24"/>
          <w:szCs w:val="24"/>
          <w:lang w:val="en-US"/>
        </w:rPr>
        <w:t>t</w:t>
      </w:r>
      <w:r w:rsidRPr="005C52DD">
        <w:rPr>
          <w:rFonts w:ascii="Times New Roman" w:hAnsi="Times New Roman"/>
          <w:sz w:val="24"/>
          <w:szCs w:val="24"/>
          <w:lang w:val="en-US"/>
        </w:rPr>
        <w:t xml:space="preserve">erms and </w:t>
      </w:r>
      <w:r w:rsidR="00733E9D">
        <w:rPr>
          <w:rFonts w:ascii="Times New Roman" w:hAnsi="Times New Roman"/>
          <w:sz w:val="24"/>
          <w:szCs w:val="24"/>
          <w:lang w:val="en-US"/>
        </w:rPr>
        <w:t>c</w:t>
      </w:r>
      <w:r w:rsidRPr="005C52DD">
        <w:rPr>
          <w:rFonts w:ascii="Times New Roman" w:hAnsi="Times New Roman"/>
          <w:sz w:val="24"/>
          <w:szCs w:val="24"/>
          <w:lang w:val="en-US"/>
        </w:rPr>
        <w:t xml:space="preserve">onditions for </w:t>
      </w:r>
      <w:r w:rsidR="00733E9D">
        <w:rPr>
          <w:rFonts w:ascii="Times New Roman" w:hAnsi="Times New Roman"/>
          <w:sz w:val="24"/>
          <w:szCs w:val="24"/>
          <w:lang w:val="en-US"/>
        </w:rPr>
        <w:t>o</w:t>
      </w:r>
      <w:r w:rsidRPr="005C52DD">
        <w:rPr>
          <w:rFonts w:ascii="Times New Roman" w:hAnsi="Times New Roman"/>
          <w:sz w:val="24"/>
          <w:szCs w:val="24"/>
          <w:lang w:val="en-US"/>
        </w:rPr>
        <w:t xml:space="preserve">pening and </w:t>
      </w:r>
      <w:r w:rsidR="00733E9D">
        <w:rPr>
          <w:rFonts w:ascii="Times New Roman" w:hAnsi="Times New Roman"/>
          <w:sz w:val="24"/>
          <w:szCs w:val="24"/>
          <w:lang w:val="en-US"/>
        </w:rPr>
        <w:t>m</w:t>
      </w:r>
      <w:r w:rsidRPr="005C52DD">
        <w:rPr>
          <w:rFonts w:ascii="Times New Roman" w:hAnsi="Times New Roman"/>
          <w:sz w:val="24"/>
          <w:szCs w:val="24"/>
          <w:lang w:val="en-US"/>
        </w:rPr>
        <w:t xml:space="preserve">aintaining </w:t>
      </w:r>
      <w:r w:rsidR="00733E9D">
        <w:rPr>
          <w:rFonts w:ascii="Times New Roman" w:hAnsi="Times New Roman"/>
          <w:sz w:val="24"/>
          <w:szCs w:val="24"/>
          <w:lang w:val="en-US"/>
        </w:rPr>
        <w:t>a</w:t>
      </w:r>
      <w:r w:rsidRPr="005C52DD">
        <w:rPr>
          <w:rFonts w:ascii="Times New Roman" w:hAnsi="Times New Roman"/>
          <w:sz w:val="24"/>
          <w:szCs w:val="24"/>
          <w:lang w:val="en-US"/>
        </w:rPr>
        <w:t>ccounts and the Bank shall notify the CNB of this fact in writing.</w:t>
      </w:r>
      <w:r w:rsidR="00186F09" w:rsidRPr="005C52DD">
        <w:rPr>
          <w:rFonts w:ascii="Times New Roman" w:hAnsi="Times New Roman"/>
          <w:sz w:val="24"/>
          <w:szCs w:val="24"/>
          <w:lang w:val="en-US"/>
        </w:rPr>
        <w:t xml:space="preserve"> </w:t>
      </w:r>
    </w:p>
    <w:p w14:paraId="2F9E122F" w14:textId="4ECB5723" w:rsidR="00E354B3" w:rsidRPr="005C52DD" w:rsidRDefault="00186F09" w:rsidP="0082423F">
      <w:pPr>
        <w:pStyle w:val="Nadpis2"/>
        <w:numPr>
          <w:ilvl w:val="1"/>
          <w:numId w:val="29"/>
        </w:numPr>
        <w:spacing w:before="240"/>
        <w:ind w:left="567" w:hanging="567"/>
        <w:rPr>
          <w:lang w:val="en-US"/>
        </w:rPr>
      </w:pPr>
      <w:bookmarkStart w:id="1" w:name="_Ref488750928"/>
      <w:r w:rsidRPr="005C52DD">
        <w:rPr>
          <w:lang w:val="en-US" w:bidi="en-GB"/>
        </w:rPr>
        <w:t xml:space="preserve">Liability for an </w:t>
      </w:r>
      <w:r w:rsidR="00731090" w:rsidRPr="005C52DD">
        <w:rPr>
          <w:lang w:val="en-US" w:bidi="en-GB"/>
        </w:rPr>
        <w:t>I</w:t>
      </w:r>
      <w:r w:rsidRPr="005C52DD">
        <w:rPr>
          <w:lang w:val="en-US" w:bidi="en-GB"/>
        </w:rPr>
        <w:t xml:space="preserve">ncorrectly </w:t>
      </w:r>
      <w:bookmarkEnd w:id="1"/>
      <w:r w:rsidR="00731090" w:rsidRPr="005C52DD">
        <w:rPr>
          <w:lang w:val="en-US" w:bidi="en-GB"/>
        </w:rPr>
        <w:t>E</w:t>
      </w:r>
      <w:r w:rsidRPr="005C52DD">
        <w:rPr>
          <w:lang w:val="en-US" w:bidi="en-GB"/>
        </w:rPr>
        <w:t xml:space="preserve">xecuted </w:t>
      </w:r>
      <w:r w:rsidR="00731090" w:rsidRPr="005C52DD">
        <w:rPr>
          <w:lang w:val="en-US" w:bidi="en-GB"/>
        </w:rPr>
        <w:t>P</w:t>
      </w:r>
      <w:r w:rsidRPr="005C52DD">
        <w:rPr>
          <w:lang w:val="en-US" w:bidi="en-GB"/>
        </w:rPr>
        <w:t xml:space="preserve">ayment </w:t>
      </w:r>
      <w:r w:rsidR="00731090" w:rsidRPr="005C52DD">
        <w:rPr>
          <w:lang w:val="en-US" w:bidi="en-GB"/>
        </w:rPr>
        <w:t>T</w:t>
      </w:r>
      <w:r w:rsidRPr="005C52DD">
        <w:rPr>
          <w:lang w:val="en-US" w:bidi="en-GB"/>
        </w:rPr>
        <w:t>ransaction</w:t>
      </w:r>
    </w:p>
    <w:p w14:paraId="2F9E1230" w14:textId="331F1A7D" w:rsidR="00E354B3" w:rsidRPr="005C52DD" w:rsidRDefault="00CD684C" w:rsidP="0082423F">
      <w:pPr>
        <w:spacing w:before="120"/>
        <w:jc w:val="both"/>
        <w:rPr>
          <w:sz w:val="24"/>
          <w:szCs w:val="24"/>
          <w:lang w:val="en-US"/>
        </w:rPr>
      </w:pPr>
      <w:r w:rsidRPr="005C52DD">
        <w:rPr>
          <w:sz w:val="24"/>
          <w:szCs w:val="24"/>
          <w:lang w:val="en-US"/>
        </w:rPr>
        <w:t xml:space="preserve">A payment transaction is correctly executed if it is executed in accordance with the payment order. An incorrectly executed payment transaction is one that has not been executed properly, e.g. where </w:t>
      </w:r>
      <w:r w:rsidR="008B5402">
        <w:rPr>
          <w:sz w:val="24"/>
          <w:szCs w:val="24"/>
          <w:lang w:val="en-US"/>
        </w:rPr>
        <w:t xml:space="preserve">incorrect </w:t>
      </w:r>
      <w:r w:rsidRPr="005C52DD">
        <w:rPr>
          <w:sz w:val="24"/>
          <w:szCs w:val="24"/>
          <w:lang w:val="en-US"/>
        </w:rPr>
        <w:t xml:space="preserve">amount </w:t>
      </w:r>
      <w:r w:rsidR="008B5402">
        <w:rPr>
          <w:sz w:val="24"/>
          <w:szCs w:val="24"/>
          <w:lang w:val="en-US"/>
        </w:rPr>
        <w:t xml:space="preserve">of funds has been transferred within </w:t>
      </w:r>
      <w:r w:rsidRPr="005C52DD">
        <w:rPr>
          <w:sz w:val="24"/>
          <w:szCs w:val="24"/>
          <w:lang w:val="en-US"/>
        </w:rPr>
        <w:t>the payment transaction, if it has not been executed on time or if it has not been executed at all</w:t>
      </w:r>
      <w:r w:rsidR="00E354B3" w:rsidRPr="005C52DD">
        <w:rPr>
          <w:sz w:val="24"/>
          <w:szCs w:val="24"/>
          <w:lang w:val="en-US"/>
        </w:rPr>
        <w:t xml:space="preserve">. </w:t>
      </w:r>
    </w:p>
    <w:p w14:paraId="400E001A" w14:textId="42777D2D" w:rsidR="00E76D83" w:rsidRPr="005C52DD" w:rsidRDefault="003478C4" w:rsidP="0082423F">
      <w:pPr>
        <w:spacing w:before="120"/>
        <w:jc w:val="both"/>
        <w:rPr>
          <w:sz w:val="24"/>
          <w:szCs w:val="24"/>
          <w:lang w:val="en-US"/>
        </w:rPr>
      </w:pPr>
      <w:r w:rsidRPr="005C52DD">
        <w:rPr>
          <w:sz w:val="24"/>
          <w:szCs w:val="24"/>
          <w:lang w:val="en-US" w:bidi="en-GB"/>
        </w:rPr>
        <w:t>The payer</w:t>
      </w:r>
      <w:r w:rsidR="00652197" w:rsidRPr="005C52DD">
        <w:rPr>
          <w:sz w:val="24"/>
          <w:szCs w:val="24"/>
          <w:lang w:val="en-US" w:bidi="en-GB"/>
        </w:rPr>
        <w:t>´</w:t>
      </w:r>
      <w:r w:rsidRPr="005C52DD">
        <w:rPr>
          <w:sz w:val="24"/>
          <w:szCs w:val="24"/>
          <w:lang w:val="en-US" w:bidi="en-GB"/>
        </w:rPr>
        <w:t xml:space="preserve">s bank shall correct the incorrectly executed payment transaction </w:t>
      </w:r>
      <w:r w:rsidR="00AD2C79">
        <w:rPr>
          <w:sz w:val="24"/>
          <w:szCs w:val="24"/>
          <w:lang w:val="en-US" w:bidi="en-GB"/>
        </w:rPr>
        <w:t>with respect to the</w:t>
      </w:r>
      <w:r w:rsidRPr="005C52DD">
        <w:rPr>
          <w:sz w:val="24"/>
          <w:szCs w:val="24"/>
          <w:lang w:val="en-US" w:bidi="en-GB"/>
        </w:rPr>
        <w:t xml:space="preserve"> payer, unless it proves to the payer and</w:t>
      </w:r>
      <w:r w:rsidR="000A7730">
        <w:rPr>
          <w:sz w:val="24"/>
          <w:szCs w:val="24"/>
          <w:lang w:val="en-US" w:bidi="en-GB"/>
        </w:rPr>
        <w:t>,</w:t>
      </w:r>
      <w:r w:rsidRPr="005C52DD">
        <w:rPr>
          <w:sz w:val="24"/>
          <w:szCs w:val="24"/>
          <w:lang w:val="en-US" w:bidi="en-GB"/>
        </w:rPr>
        <w:t xml:space="preserve"> where applicable</w:t>
      </w:r>
      <w:r w:rsidR="000A7730">
        <w:rPr>
          <w:sz w:val="24"/>
          <w:szCs w:val="24"/>
          <w:lang w:val="en-US" w:bidi="en-GB"/>
        </w:rPr>
        <w:t>,</w:t>
      </w:r>
      <w:r w:rsidRPr="005C52DD">
        <w:rPr>
          <w:sz w:val="24"/>
          <w:szCs w:val="24"/>
          <w:lang w:val="en-US" w:bidi="en-GB"/>
        </w:rPr>
        <w:t xml:space="preserve"> to the payee</w:t>
      </w:r>
      <w:r w:rsidR="00652197" w:rsidRPr="005C52DD">
        <w:rPr>
          <w:sz w:val="24"/>
          <w:szCs w:val="24"/>
          <w:lang w:val="en-US" w:bidi="en-GB"/>
        </w:rPr>
        <w:t>´</w:t>
      </w:r>
      <w:r w:rsidRPr="005C52DD">
        <w:rPr>
          <w:sz w:val="24"/>
          <w:szCs w:val="24"/>
          <w:lang w:val="en-US" w:bidi="en-GB"/>
        </w:rPr>
        <w:t xml:space="preserve">s provider that the amount of the incorrectly executed payment transaction has been credited to the </w:t>
      </w:r>
      <w:r w:rsidR="000A7730">
        <w:rPr>
          <w:sz w:val="24"/>
          <w:szCs w:val="24"/>
          <w:lang w:val="en-US" w:bidi="en-GB"/>
        </w:rPr>
        <w:t xml:space="preserve">account of the </w:t>
      </w:r>
      <w:r w:rsidRPr="005C52DD">
        <w:rPr>
          <w:sz w:val="24"/>
          <w:szCs w:val="24"/>
          <w:lang w:val="en-US" w:bidi="en-GB"/>
        </w:rPr>
        <w:t>payee</w:t>
      </w:r>
      <w:r w:rsidR="00652197" w:rsidRPr="005C52DD">
        <w:rPr>
          <w:sz w:val="24"/>
          <w:szCs w:val="24"/>
          <w:lang w:val="en-US" w:bidi="en-GB"/>
        </w:rPr>
        <w:t>´</w:t>
      </w:r>
      <w:r w:rsidRPr="005C52DD">
        <w:rPr>
          <w:sz w:val="24"/>
          <w:szCs w:val="24"/>
          <w:lang w:val="en-US" w:bidi="en-GB"/>
        </w:rPr>
        <w:t xml:space="preserve">s </w:t>
      </w:r>
      <w:r w:rsidR="000A7730">
        <w:rPr>
          <w:sz w:val="24"/>
          <w:szCs w:val="24"/>
          <w:lang w:val="en-US" w:bidi="en-GB"/>
        </w:rPr>
        <w:t>provider</w:t>
      </w:r>
      <w:r w:rsidRPr="005C52DD">
        <w:rPr>
          <w:sz w:val="24"/>
          <w:szCs w:val="24"/>
          <w:lang w:val="en-US" w:bidi="en-GB"/>
        </w:rPr>
        <w:t xml:space="preserve">. In such case, the incorrectly executed payment transaction </w:t>
      </w:r>
      <w:r w:rsidR="0047156C" w:rsidRPr="005C52DD">
        <w:rPr>
          <w:sz w:val="24"/>
          <w:szCs w:val="24"/>
          <w:lang w:val="en-US" w:bidi="en-GB"/>
        </w:rPr>
        <w:t>shall</w:t>
      </w:r>
      <w:r w:rsidRPr="005C52DD">
        <w:rPr>
          <w:sz w:val="24"/>
          <w:szCs w:val="24"/>
          <w:lang w:val="en-US" w:bidi="en-GB"/>
        </w:rPr>
        <w:t xml:space="preserve"> be corrected by the payee</w:t>
      </w:r>
      <w:r w:rsidR="00652197" w:rsidRPr="005C52DD">
        <w:rPr>
          <w:sz w:val="24"/>
          <w:szCs w:val="24"/>
          <w:lang w:val="en-US" w:bidi="en-GB"/>
        </w:rPr>
        <w:t>´</w:t>
      </w:r>
      <w:r w:rsidRPr="005C52DD">
        <w:rPr>
          <w:sz w:val="24"/>
          <w:szCs w:val="24"/>
          <w:lang w:val="en-US" w:bidi="en-GB"/>
        </w:rPr>
        <w:t xml:space="preserve">s provider </w:t>
      </w:r>
      <w:r w:rsidR="000A7730">
        <w:rPr>
          <w:sz w:val="24"/>
          <w:szCs w:val="24"/>
          <w:lang w:val="en-US" w:bidi="en-GB"/>
        </w:rPr>
        <w:t>with respect to</w:t>
      </w:r>
      <w:r w:rsidRPr="005C52DD">
        <w:rPr>
          <w:sz w:val="24"/>
          <w:szCs w:val="24"/>
          <w:lang w:val="en-US" w:bidi="en-GB"/>
        </w:rPr>
        <w:t xml:space="preserve"> the payee</w:t>
      </w:r>
      <w:r w:rsidR="00E76D83" w:rsidRPr="005C52DD">
        <w:rPr>
          <w:sz w:val="24"/>
          <w:szCs w:val="24"/>
          <w:lang w:val="en-US"/>
        </w:rPr>
        <w:t>.</w:t>
      </w:r>
    </w:p>
    <w:p w14:paraId="2F9E1231" w14:textId="7DD818C5" w:rsidR="00E354B3" w:rsidRPr="005C52DD" w:rsidRDefault="003478C4" w:rsidP="003A60C2">
      <w:pPr>
        <w:spacing w:before="120"/>
        <w:jc w:val="both"/>
        <w:rPr>
          <w:sz w:val="24"/>
          <w:szCs w:val="24"/>
          <w:lang w:val="en-US"/>
        </w:rPr>
      </w:pPr>
      <w:r w:rsidRPr="005C52DD">
        <w:rPr>
          <w:sz w:val="24"/>
          <w:szCs w:val="24"/>
          <w:lang w:val="en-US" w:bidi="en-GB"/>
        </w:rPr>
        <w:t>If a payment transaction is executed incorrectly in a situation when the</w:t>
      </w:r>
      <w:r w:rsidR="00E354B3" w:rsidRPr="005C52DD">
        <w:rPr>
          <w:sz w:val="24"/>
          <w:szCs w:val="24"/>
          <w:lang w:val="en-US"/>
        </w:rPr>
        <w:t xml:space="preserve"> </w:t>
      </w:r>
      <w:r w:rsidRPr="005C52DD">
        <w:rPr>
          <w:b/>
          <w:sz w:val="24"/>
          <w:szCs w:val="24"/>
          <w:u w:val="single"/>
          <w:lang w:val="en-US" w:bidi="en-GB"/>
        </w:rPr>
        <w:t>client is the payer and the client notifies the Bank they shall not insist on execution of the payment transaction</w:t>
      </w:r>
      <w:r w:rsidRPr="005C52DD">
        <w:rPr>
          <w:sz w:val="24"/>
          <w:szCs w:val="24"/>
          <w:lang w:val="en-US" w:bidi="en-GB"/>
        </w:rPr>
        <w:t>, the Bank shall immediately</w:t>
      </w:r>
    </w:p>
    <w:p w14:paraId="06F5919D" w14:textId="7A81821B" w:rsidR="00E76D83" w:rsidRPr="005C52DD" w:rsidRDefault="003478C4" w:rsidP="00D94D0A">
      <w:pPr>
        <w:pStyle w:val="Odstavecseseznamem"/>
        <w:numPr>
          <w:ilvl w:val="0"/>
          <w:numId w:val="39"/>
        </w:numPr>
        <w:spacing w:before="60" w:after="0" w:line="240" w:lineRule="auto"/>
        <w:ind w:left="714" w:hanging="357"/>
        <w:contextualSpacing w:val="0"/>
        <w:jc w:val="both"/>
        <w:rPr>
          <w:sz w:val="24"/>
          <w:szCs w:val="24"/>
          <w:lang w:val="en-US"/>
        </w:rPr>
      </w:pPr>
      <w:r w:rsidRPr="005C52DD">
        <w:rPr>
          <w:rFonts w:ascii="Times New Roman" w:eastAsia="Times New Roman" w:hAnsi="Times New Roman"/>
          <w:sz w:val="24"/>
          <w:szCs w:val="24"/>
          <w:lang w:val="en-US" w:bidi="en-GB"/>
        </w:rPr>
        <w:t>put the client</w:t>
      </w:r>
      <w:r w:rsidR="00652197" w:rsidRPr="005C52DD">
        <w:rPr>
          <w:rFonts w:ascii="Times New Roman" w:eastAsia="Times New Roman" w:hAnsi="Times New Roman"/>
          <w:sz w:val="24"/>
          <w:szCs w:val="24"/>
          <w:lang w:val="en-US" w:bidi="en-GB"/>
        </w:rPr>
        <w:t>´</w:t>
      </w:r>
      <w:r w:rsidRPr="005C52DD">
        <w:rPr>
          <w:rFonts w:ascii="Times New Roman" w:eastAsia="Times New Roman" w:hAnsi="Times New Roman"/>
          <w:sz w:val="24"/>
          <w:szCs w:val="24"/>
          <w:lang w:val="en-US" w:bidi="en-GB"/>
        </w:rPr>
        <w:t xml:space="preserve">s account from which the amount of the payment transaction has been debited, in a state in which it would be if it had not been debited, or if </w:t>
      </w:r>
      <w:r w:rsidR="00652355">
        <w:rPr>
          <w:rFonts w:ascii="Times New Roman" w:eastAsia="Times New Roman" w:hAnsi="Times New Roman"/>
          <w:sz w:val="24"/>
          <w:szCs w:val="24"/>
          <w:lang w:val="en-US" w:bidi="en-GB"/>
        </w:rPr>
        <w:t>not possible</w:t>
      </w:r>
      <w:r w:rsidR="00D94D0A" w:rsidRPr="005C52DD">
        <w:rPr>
          <w:rFonts w:ascii="Times New Roman" w:hAnsi="Times New Roman"/>
          <w:sz w:val="24"/>
          <w:szCs w:val="24"/>
          <w:lang w:val="en-US"/>
        </w:rPr>
        <w:t>;</w:t>
      </w:r>
    </w:p>
    <w:p w14:paraId="456194CE" w14:textId="32F9651C" w:rsidR="00E76D83" w:rsidRPr="005C52DD" w:rsidRDefault="003478C4" w:rsidP="00D94D0A">
      <w:pPr>
        <w:pStyle w:val="Odstavecseseznamem"/>
        <w:numPr>
          <w:ilvl w:val="0"/>
          <w:numId w:val="39"/>
        </w:numPr>
        <w:spacing w:before="60" w:after="120" w:line="240" w:lineRule="auto"/>
        <w:ind w:left="714" w:hanging="357"/>
        <w:contextualSpacing w:val="0"/>
        <w:jc w:val="both"/>
        <w:rPr>
          <w:sz w:val="24"/>
          <w:szCs w:val="24"/>
          <w:lang w:val="en-US"/>
        </w:rPr>
      </w:pPr>
      <w:r w:rsidRPr="005C52DD">
        <w:rPr>
          <w:rFonts w:ascii="Times New Roman" w:eastAsia="Times New Roman" w:hAnsi="Times New Roman"/>
          <w:sz w:val="24"/>
          <w:szCs w:val="24"/>
          <w:lang w:val="en-US" w:bidi="en-GB"/>
        </w:rPr>
        <w:t xml:space="preserve">return the amount of the payment transaction, the consideration paid and the interest lost to the payer in </w:t>
      </w:r>
      <w:r w:rsidR="009C1622">
        <w:rPr>
          <w:rFonts w:ascii="Times New Roman" w:eastAsia="Times New Roman" w:hAnsi="Times New Roman"/>
          <w:sz w:val="24"/>
          <w:szCs w:val="24"/>
          <w:lang w:val="en-US" w:bidi="en-GB"/>
        </w:rPr>
        <w:t>different manner</w:t>
      </w:r>
      <w:r w:rsidR="00BB4D9D" w:rsidRPr="005C52DD">
        <w:rPr>
          <w:rFonts w:ascii="Times New Roman" w:hAnsi="Times New Roman"/>
          <w:sz w:val="24"/>
          <w:szCs w:val="24"/>
          <w:lang w:val="en-US"/>
        </w:rPr>
        <w:t xml:space="preserve">. </w:t>
      </w:r>
      <w:r w:rsidR="00E76D83" w:rsidRPr="005C52DD">
        <w:rPr>
          <w:rFonts w:ascii="Times New Roman" w:hAnsi="Times New Roman"/>
          <w:sz w:val="24"/>
          <w:szCs w:val="24"/>
          <w:lang w:val="en-US"/>
        </w:rPr>
        <w:t xml:space="preserve"> </w:t>
      </w:r>
      <w:r w:rsidRPr="005C52DD">
        <w:rPr>
          <w:rFonts w:ascii="Times New Roman" w:hAnsi="Times New Roman"/>
          <w:sz w:val="24"/>
          <w:szCs w:val="24"/>
          <w:lang w:val="en-US"/>
        </w:rPr>
        <w:t xml:space="preserve"> </w:t>
      </w:r>
    </w:p>
    <w:p w14:paraId="69304FD0" w14:textId="24843C44" w:rsidR="005E7909" w:rsidRPr="005C52DD" w:rsidRDefault="00DB629D" w:rsidP="00D94D0A">
      <w:pPr>
        <w:spacing w:before="120"/>
        <w:jc w:val="both"/>
        <w:rPr>
          <w:sz w:val="24"/>
          <w:szCs w:val="24"/>
          <w:lang w:val="en-US"/>
        </w:rPr>
      </w:pPr>
      <w:r w:rsidRPr="005C52DD">
        <w:rPr>
          <w:sz w:val="24"/>
          <w:szCs w:val="24"/>
          <w:lang w:val="en-US" w:bidi="en-GB"/>
        </w:rPr>
        <w:t>This procedure applies only in relation to the amount of the incorrectly executed payment transaction that was not credited to the account of the payee</w:t>
      </w:r>
      <w:r w:rsidR="00652197" w:rsidRPr="005C52DD">
        <w:rPr>
          <w:sz w:val="24"/>
          <w:szCs w:val="24"/>
          <w:lang w:val="en-US" w:bidi="en-GB"/>
        </w:rPr>
        <w:t>´</w:t>
      </w:r>
      <w:r w:rsidRPr="005C52DD">
        <w:rPr>
          <w:sz w:val="24"/>
          <w:szCs w:val="24"/>
          <w:lang w:val="en-US" w:bidi="en-GB"/>
        </w:rPr>
        <w:t xml:space="preserve">s provider before the payer notifies the Bank that they </w:t>
      </w:r>
      <w:r w:rsidR="00E25C3E">
        <w:rPr>
          <w:sz w:val="24"/>
          <w:szCs w:val="24"/>
          <w:lang w:val="en-US" w:bidi="en-GB"/>
        </w:rPr>
        <w:t>shall not</w:t>
      </w:r>
      <w:r w:rsidRPr="005C52DD">
        <w:rPr>
          <w:sz w:val="24"/>
          <w:szCs w:val="24"/>
          <w:lang w:val="en-US" w:bidi="en-GB"/>
        </w:rPr>
        <w:t xml:space="preserve"> insist on the execution of the payment transaction, provided that the Bank documents this crediting to the client and, where applicable, also to the payee</w:t>
      </w:r>
      <w:r w:rsidR="00652197" w:rsidRPr="005C52DD">
        <w:rPr>
          <w:sz w:val="24"/>
          <w:szCs w:val="24"/>
          <w:lang w:val="en-US" w:bidi="en-GB"/>
        </w:rPr>
        <w:t>´</w:t>
      </w:r>
      <w:r w:rsidRPr="005C52DD">
        <w:rPr>
          <w:sz w:val="24"/>
          <w:szCs w:val="24"/>
          <w:lang w:val="en-US" w:bidi="en-GB"/>
        </w:rPr>
        <w:t>s provider</w:t>
      </w:r>
      <w:r w:rsidR="005E7909" w:rsidRPr="005C52DD">
        <w:rPr>
          <w:sz w:val="24"/>
          <w:szCs w:val="24"/>
          <w:lang w:val="en-US"/>
        </w:rPr>
        <w:t>.</w:t>
      </w:r>
    </w:p>
    <w:p w14:paraId="1AF8D14B" w14:textId="30CB8493" w:rsidR="005E7909" w:rsidRPr="005C52DD" w:rsidRDefault="00DB629D" w:rsidP="00D94D0A">
      <w:pPr>
        <w:tabs>
          <w:tab w:val="left" w:pos="0"/>
        </w:tabs>
        <w:spacing w:before="120"/>
        <w:jc w:val="both"/>
        <w:rPr>
          <w:sz w:val="24"/>
          <w:szCs w:val="24"/>
          <w:lang w:val="en-US"/>
        </w:rPr>
      </w:pPr>
      <w:r w:rsidRPr="005C52DD">
        <w:rPr>
          <w:sz w:val="24"/>
          <w:szCs w:val="24"/>
          <w:lang w:val="en-US" w:bidi="en-GB"/>
        </w:rPr>
        <w:t xml:space="preserve">If the Bank is obliged to correct an incorrectly executed payment transaction </w:t>
      </w:r>
      <w:r w:rsidR="000C5846">
        <w:rPr>
          <w:sz w:val="24"/>
          <w:szCs w:val="24"/>
          <w:lang w:val="en-US" w:bidi="en-GB"/>
        </w:rPr>
        <w:t xml:space="preserve">with respect to </w:t>
      </w:r>
      <w:r w:rsidRPr="005C52DD">
        <w:rPr>
          <w:sz w:val="24"/>
          <w:szCs w:val="24"/>
          <w:lang w:val="en-US" w:bidi="en-GB"/>
        </w:rPr>
        <w:t xml:space="preserve">the </w:t>
      </w:r>
      <w:r w:rsidRPr="005C52DD">
        <w:rPr>
          <w:b/>
          <w:sz w:val="24"/>
          <w:szCs w:val="24"/>
          <w:u w:val="single"/>
          <w:lang w:val="en-US" w:bidi="en-GB"/>
        </w:rPr>
        <w:t>client/payer who fail to notify that they shall not insist on execution of the payment transaction</w:t>
      </w:r>
      <w:r w:rsidRPr="005C52DD">
        <w:rPr>
          <w:sz w:val="24"/>
          <w:szCs w:val="24"/>
          <w:lang w:val="en-US" w:bidi="en-GB"/>
        </w:rPr>
        <w:t>, the Bank shall immediately credit the amount of the incorrectly executed payment transaction to the account of the payee´s provider and</w:t>
      </w:r>
    </w:p>
    <w:p w14:paraId="53BCC8E0" w14:textId="7771DA8A" w:rsidR="0041241F" w:rsidRPr="005C52DD" w:rsidRDefault="008B2F2D" w:rsidP="00D94D0A">
      <w:pPr>
        <w:pStyle w:val="Odstavecseseznamem"/>
        <w:numPr>
          <w:ilvl w:val="0"/>
          <w:numId w:val="39"/>
        </w:numPr>
        <w:spacing w:before="120" w:after="120" w:line="240" w:lineRule="auto"/>
        <w:ind w:left="714" w:hanging="357"/>
        <w:jc w:val="both"/>
        <w:rPr>
          <w:rFonts w:ascii="Times New Roman" w:hAnsi="Times New Roman"/>
          <w:sz w:val="24"/>
          <w:szCs w:val="24"/>
          <w:lang w:val="en-US"/>
        </w:rPr>
      </w:pPr>
      <w:r w:rsidRPr="005C52DD">
        <w:rPr>
          <w:rFonts w:ascii="Times New Roman" w:eastAsia="Times New Roman" w:hAnsi="Times New Roman"/>
          <w:sz w:val="24"/>
          <w:szCs w:val="24"/>
          <w:lang w:val="en-US" w:bidi="en-GB"/>
        </w:rPr>
        <w:t>put the client</w:t>
      </w:r>
      <w:r w:rsidR="00652197" w:rsidRPr="005C52DD">
        <w:rPr>
          <w:rFonts w:ascii="Times New Roman" w:eastAsia="Times New Roman" w:hAnsi="Times New Roman"/>
          <w:sz w:val="24"/>
          <w:szCs w:val="24"/>
          <w:lang w:val="en-US" w:bidi="en-GB"/>
        </w:rPr>
        <w:t>´</w:t>
      </w:r>
      <w:r w:rsidRPr="005C52DD">
        <w:rPr>
          <w:rFonts w:ascii="Times New Roman" w:eastAsia="Times New Roman" w:hAnsi="Times New Roman"/>
          <w:sz w:val="24"/>
          <w:szCs w:val="24"/>
          <w:lang w:val="en-US" w:bidi="en-GB"/>
        </w:rPr>
        <w:t xml:space="preserve">s account in the state in which it would be if the Bank had executed the payment transaction correctly, or if </w:t>
      </w:r>
      <w:r w:rsidR="000C5846">
        <w:rPr>
          <w:rFonts w:ascii="Times New Roman" w:eastAsia="Times New Roman" w:hAnsi="Times New Roman"/>
          <w:sz w:val="24"/>
          <w:szCs w:val="24"/>
          <w:lang w:val="en-US" w:bidi="en-GB"/>
        </w:rPr>
        <w:t>not possible</w:t>
      </w:r>
      <w:r w:rsidR="00D94D0A" w:rsidRPr="005C52DD">
        <w:rPr>
          <w:rFonts w:ascii="Times New Roman" w:hAnsi="Times New Roman"/>
          <w:sz w:val="24"/>
          <w:szCs w:val="24"/>
          <w:lang w:val="en-US"/>
        </w:rPr>
        <w:t>;</w:t>
      </w:r>
    </w:p>
    <w:p w14:paraId="3F9F2D24" w14:textId="066B9AD7" w:rsidR="0041241F" w:rsidRPr="005C52DD" w:rsidRDefault="008B2F2D" w:rsidP="00204379">
      <w:pPr>
        <w:pStyle w:val="Odstavecseseznamem"/>
        <w:numPr>
          <w:ilvl w:val="0"/>
          <w:numId w:val="39"/>
        </w:numPr>
        <w:tabs>
          <w:tab w:val="left" w:pos="0"/>
        </w:tabs>
        <w:spacing w:before="120"/>
        <w:jc w:val="both"/>
        <w:rPr>
          <w:sz w:val="24"/>
          <w:szCs w:val="24"/>
          <w:lang w:val="en-US"/>
        </w:rPr>
      </w:pPr>
      <w:r w:rsidRPr="005C52DD">
        <w:rPr>
          <w:rFonts w:ascii="Times New Roman" w:eastAsia="Times New Roman" w:hAnsi="Times New Roman"/>
          <w:sz w:val="24"/>
          <w:szCs w:val="24"/>
          <w:lang w:val="en-US" w:bidi="en-GB"/>
        </w:rPr>
        <w:t xml:space="preserve">return the incorrectly paid consideration and the interest lost to the payer in another </w:t>
      </w:r>
      <w:r w:rsidR="00502E8C">
        <w:rPr>
          <w:rFonts w:ascii="Times New Roman" w:eastAsia="Times New Roman" w:hAnsi="Times New Roman"/>
          <w:sz w:val="24"/>
          <w:szCs w:val="24"/>
          <w:lang w:val="en-US" w:bidi="en-GB"/>
        </w:rPr>
        <w:t>manner</w:t>
      </w:r>
      <w:r w:rsidR="0041241F" w:rsidRPr="005C52DD">
        <w:rPr>
          <w:rFonts w:ascii="Times New Roman" w:hAnsi="Times New Roman"/>
          <w:sz w:val="24"/>
          <w:szCs w:val="24"/>
          <w:lang w:val="en-US"/>
        </w:rPr>
        <w:t>.</w:t>
      </w:r>
    </w:p>
    <w:p w14:paraId="0BA7500F" w14:textId="373A8D28" w:rsidR="00502F61" w:rsidRPr="005C52DD" w:rsidRDefault="008B2F2D" w:rsidP="00204379">
      <w:pPr>
        <w:tabs>
          <w:tab w:val="left" w:pos="0"/>
        </w:tabs>
        <w:spacing w:before="120"/>
        <w:jc w:val="both"/>
        <w:rPr>
          <w:sz w:val="24"/>
          <w:szCs w:val="24"/>
          <w:lang w:val="en-US"/>
        </w:rPr>
      </w:pPr>
      <w:r w:rsidRPr="005C52DD">
        <w:rPr>
          <w:sz w:val="24"/>
          <w:szCs w:val="24"/>
          <w:lang w:val="en-US" w:bidi="en-GB"/>
        </w:rPr>
        <w:t xml:space="preserve">If the Bank is liable for an incorrectly executed payment transaction to </w:t>
      </w:r>
      <w:r w:rsidRPr="005C52DD">
        <w:rPr>
          <w:b/>
          <w:sz w:val="24"/>
          <w:szCs w:val="24"/>
          <w:u w:val="single"/>
          <w:lang w:val="en-US" w:bidi="en-GB"/>
        </w:rPr>
        <w:t xml:space="preserve">the client </w:t>
      </w:r>
      <w:r w:rsidR="00502E8C">
        <w:rPr>
          <w:b/>
          <w:sz w:val="24"/>
          <w:szCs w:val="24"/>
          <w:u w:val="single"/>
          <w:lang w:val="en-US" w:bidi="en-GB"/>
        </w:rPr>
        <w:t>who is</w:t>
      </w:r>
      <w:r w:rsidRPr="005C52DD">
        <w:rPr>
          <w:b/>
          <w:sz w:val="24"/>
          <w:szCs w:val="24"/>
          <w:u w:val="single"/>
          <w:lang w:val="en-US" w:bidi="en-GB"/>
        </w:rPr>
        <w:t xml:space="preserve"> the payee, it is obliged to correct the payment transaction immediately by</w:t>
      </w:r>
      <w:r w:rsidR="00E354B3" w:rsidRPr="005C52DD">
        <w:rPr>
          <w:sz w:val="24"/>
          <w:szCs w:val="24"/>
          <w:lang w:val="en-US"/>
        </w:rPr>
        <w:t xml:space="preserve"> </w:t>
      </w:r>
    </w:p>
    <w:p w14:paraId="2F9E1241" w14:textId="519A1A9F" w:rsidR="003A60C2" w:rsidRPr="005C52DD" w:rsidRDefault="008B2F2D" w:rsidP="00D94D0A">
      <w:pPr>
        <w:pStyle w:val="Odstavecseseznamem"/>
        <w:numPr>
          <w:ilvl w:val="0"/>
          <w:numId w:val="45"/>
        </w:numPr>
        <w:spacing w:before="60" w:after="0" w:line="240" w:lineRule="auto"/>
        <w:ind w:left="714" w:hanging="357"/>
        <w:contextualSpacing w:val="0"/>
        <w:jc w:val="both"/>
        <w:rPr>
          <w:rFonts w:ascii="Times New Roman" w:hAnsi="Times New Roman"/>
          <w:sz w:val="24"/>
          <w:szCs w:val="24"/>
          <w:lang w:val="en-US"/>
        </w:rPr>
      </w:pPr>
      <w:r w:rsidRPr="005C52DD">
        <w:rPr>
          <w:rFonts w:ascii="Times New Roman" w:eastAsia="Times New Roman" w:hAnsi="Times New Roman"/>
          <w:sz w:val="24"/>
          <w:szCs w:val="24"/>
          <w:lang w:val="en-US" w:bidi="en-GB"/>
        </w:rPr>
        <w:t>putting the client</w:t>
      </w:r>
      <w:r w:rsidR="00652197" w:rsidRPr="005C52DD">
        <w:rPr>
          <w:rFonts w:ascii="Times New Roman" w:eastAsia="Times New Roman" w:hAnsi="Times New Roman"/>
          <w:sz w:val="24"/>
          <w:szCs w:val="24"/>
          <w:lang w:val="en-US" w:bidi="en-GB"/>
        </w:rPr>
        <w:t>´</w:t>
      </w:r>
      <w:r w:rsidRPr="005C52DD">
        <w:rPr>
          <w:rFonts w:ascii="Times New Roman" w:eastAsia="Times New Roman" w:hAnsi="Times New Roman"/>
          <w:sz w:val="24"/>
          <w:szCs w:val="24"/>
          <w:lang w:val="en-US" w:bidi="en-GB"/>
        </w:rPr>
        <w:t xml:space="preserve">s account in the state in which it would be if the Bank had executed the payment transaction correctly, or if not </w:t>
      </w:r>
      <w:r w:rsidR="00631A95">
        <w:rPr>
          <w:rFonts w:ascii="Times New Roman" w:eastAsia="Times New Roman" w:hAnsi="Times New Roman"/>
          <w:sz w:val="24"/>
          <w:szCs w:val="24"/>
          <w:lang w:val="en-US" w:bidi="en-GB"/>
        </w:rPr>
        <w:t>possible</w:t>
      </w:r>
    </w:p>
    <w:p w14:paraId="6DDEDE42" w14:textId="3DABA3E6" w:rsidR="00502F61" w:rsidRPr="005C52DD" w:rsidRDefault="00380DE0" w:rsidP="00D94D0A">
      <w:pPr>
        <w:pStyle w:val="Odstavecseseznamem"/>
        <w:numPr>
          <w:ilvl w:val="0"/>
          <w:numId w:val="44"/>
        </w:numPr>
        <w:tabs>
          <w:tab w:val="left" w:pos="0"/>
          <w:tab w:val="left" w:pos="567"/>
        </w:tabs>
        <w:spacing w:before="60" w:after="120" w:line="240" w:lineRule="auto"/>
        <w:ind w:left="714" w:hanging="357"/>
        <w:contextualSpacing w:val="0"/>
        <w:jc w:val="both"/>
        <w:rPr>
          <w:rFonts w:ascii="Times New Roman" w:hAnsi="Times New Roman"/>
          <w:sz w:val="24"/>
          <w:szCs w:val="24"/>
          <w:lang w:val="en-US"/>
        </w:rPr>
      </w:pPr>
      <w:r w:rsidRPr="005C52DD">
        <w:rPr>
          <w:rFonts w:ascii="Times New Roman" w:hAnsi="Times New Roman"/>
          <w:sz w:val="24"/>
          <w:szCs w:val="24"/>
          <w:lang w:val="en-US"/>
        </w:rPr>
        <w:t xml:space="preserve"> </w:t>
      </w:r>
      <w:r w:rsidR="00D94D0A" w:rsidRPr="005C52DD">
        <w:rPr>
          <w:rFonts w:ascii="Times New Roman" w:hAnsi="Times New Roman"/>
          <w:sz w:val="24"/>
          <w:szCs w:val="24"/>
          <w:lang w:val="en-US"/>
        </w:rPr>
        <w:t xml:space="preserve"> </w:t>
      </w:r>
      <w:r w:rsidR="008B2F2D" w:rsidRPr="005C52DD">
        <w:rPr>
          <w:rFonts w:ascii="Times New Roman" w:eastAsia="Times New Roman" w:hAnsi="Times New Roman"/>
          <w:sz w:val="24"/>
          <w:szCs w:val="24"/>
          <w:lang w:val="en-US" w:bidi="en-GB"/>
        </w:rPr>
        <w:t xml:space="preserve">by </w:t>
      </w:r>
      <w:r w:rsidR="00C05179">
        <w:rPr>
          <w:rFonts w:ascii="Times New Roman" w:eastAsia="Times New Roman" w:hAnsi="Times New Roman"/>
          <w:sz w:val="24"/>
          <w:szCs w:val="24"/>
          <w:lang w:val="en-US" w:bidi="en-GB"/>
        </w:rPr>
        <w:t>giving the</w:t>
      </w:r>
      <w:r w:rsidR="008B2F2D" w:rsidRPr="005C52DD">
        <w:rPr>
          <w:rFonts w:ascii="Times New Roman" w:eastAsia="Times New Roman" w:hAnsi="Times New Roman"/>
          <w:sz w:val="24"/>
          <w:szCs w:val="24"/>
          <w:lang w:val="en-US" w:bidi="en-GB"/>
        </w:rPr>
        <w:t xml:space="preserve"> amount of the incorrectly executed payment transaction, the consideration paid and the interest lost </w:t>
      </w:r>
      <w:r w:rsidR="00C05179">
        <w:rPr>
          <w:rFonts w:ascii="Times New Roman" w:eastAsia="Times New Roman" w:hAnsi="Times New Roman"/>
          <w:sz w:val="24"/>
          <w:szCs w:val="24"/>
          <w:lang w:val="en-US" w:bidi="en-GB"/>
        </w:rPr>
        <w:t xml:space="preserve">to </w:t>
      </w:r>
      <w:r w:rsidR="008B2F2D" w:rsidRPr="005C52DD">
        <w:rPr>
          <w:rFonts w:ascii="Times New Roman" w:eastAsia="Times New Roman" w:hAnsi="Times New Roman"/>
          <w:sz w:val="24"/>
          <w:szCs w:val="24"/>
          <w:lang w:val="en-US" w:bidi="en-GB"/>
        </w:rPr>
        <w:t xml:space="preserve">the client/payee in another </w:t>
      </w:r>
      <w:r w:rsidR="00C05179">
        <w:rPr>
          <w:rFonts w:ascii="Times New Roman" w:eastAsia="Times New Roman" w:hAnsi="Times New Roman"/>
          <w:sz w:val="24"/>
          <w:szCs w:val="24"/>
          <w:lang w:val="en-US" w:bidi="en-GB"/>
        </w:rPr>
        <w:t>manner</w:t>
      </w:r>
      <w:r w:rsidR="00730461" w:rsidRPr="005C52DD">
        <w:rPr>
          <w:rFonts w:ascii="Times New Roman" w:hAnsi="Times New Roman"/>
          <w:sz w:val="24"/>
          <w:szCs w:val="24"/>
          <w:lang w:val="en-US"/>
        </w:rPr>
        <w:t>.</w:t>
      </w:r>
      <w:r w:rsidR="008B2F2D" w:rsidRPr="005C52DD">
        <w:rPr>
          <w:rFonts w:ascii="Times New Roman" w:hAnsi="Times New Roman"/>
          <w:sz w:val="24"/>
          <w:szCs w:val="24"/>
          <w:lang w:val="en-US"/>
        </w:rPr>
        <w:t xml:space="preserve"> </w:t>
      </w:r>
    </w:p>
    <w:p w14:paraId="2F9E1243" w14:textId="75B33B83" w:rsidR="00E354B3" w:rsidRPr="005C52DD" w:rsidRDefault="004A02E5" w:rsidP="00204379">
      <w:pPr>
        <w:tabs>
          <w:tab w:val="left" w:pos="0"/>
          <w:tab w:val="left" w:pos="567"/>
        </w:tabs>
        <w:spacing w:before="120"/>
        <w:jc w:val="both"/>
        <w:rPr>
          <w:sz w:val="24"/>
          <w:szCs w:val="24"/>
          <w:lang w:val="en-US"/>
        </w:rPr>
      </w:pPr>
      <w:r w:rsidRPr="005C52DD">
        <w:rPr>
          <w:sz w:val="24"/>
          <w:szCs w:val="24"/>
          <w:lang w:val="en-US" w:bidi="en-GB"/>
        </w:rPr>
        <w:t xml:space="preserve">If the payment transaction for which the client gives consent </w:t>
      </w:r>
      <w:r w:rsidR="00FA0990">
        <w:rPr>
          <w:sz w:val="24"/>
          <w:szCs w:val="24"/>
          <w:lang w:val="en-US" w:bidi="en-GB"/>
        </w:rPr>
        <w:t xml:space="preserve">as </w:t>
      </w:r>
      <w:r w:rsidRPr="005C52DD">
        <w:rPr>
          <w:sz w:val="24"/>
          <w:szCs w:val="24"/>
          <w:lang w:val="en-US" w:bidi="en-GB"/>
        </w:rPr>
        <w:t xml:space="preserve">the payer or payee has been performed incorrectly, the Bank is obliged, at their request, to make every effort that can be fairly expected to </w:t>
      </w:r>
      <w:r w:rsidR="00FA0990">
        <w:rPr>
          <w:sz w:val="24"/>
          <w:szCs w:val="24"/>
          <w:lang w:val="en-US" w:bidi="en-GB"/>
        </w:rPr>
        <w:t>identify and find</w:t>
      </w:r>
      <w:r w:rsidRPr="005C52DD">
        <w:rPr>
          <w:sz w:val="24"/>
          <w:szCs w:val="24"/>
          <w:lang w:val="en-US" w:bidi="en-GB"/>
        </w:rPr>
        <w:t xml:space="preserve"> this payment transaction and inform the client of the outcome</w:t>
      </w:r>
      <w:r w:rsidR="00E354B3" w:rsidRPr="005C52DD">
        <w:rPr>
          <w:sz w:val="24"/>
          <w:szCs w:val="24"/>
          <w:lang w:val="en-US"/>
        </w:rPr>
        <w:t xml:space="preserve">. </w:t>
      </w:r>
      <w:r w:rsidRPr="005C52DD">
        <w:rPr>
          <w:sz w:val="24"/>
          <w:szCs w:val="24"/>
          <w:lang w:val="en-US"/>
        </w:rPr>
        <w:t xml:space="preserve"> </w:t>
      </w:r>
    </w:p>
    <w:p w14:paraId="0AFAF578" w14:textId="0466B470" w:rsidR="00954D04" w:rsidRPr="005C52DD" w:rsidRDefault="00BA7E47" w:rsidP="00AF209F">
      <w:pPr>
        <w:pStyle w:val="Nadpis2"/>
        <w:spacing w:before="240" w:after="120"/>
        <w:rPr>
          <w:lang w:val="en-US"/>
        </w:rPr>
      </w:pPr>
      <w:r w:rsidRPr="005C52DD">
        <w:rPr>
          <w:lang w:val="en-US"/>
        </w:rPr>
        <w:t xml:space="preserve">9.3 </w:t>
      </w:r>
      <w:r w:rsidR="00652197" w:rsidRPr="005C52DD">
        <w:rPr>
          <w:lang w:val="en-US"/>
        </w:rPr>
        <w:t xml:space="preserve">Corrective </w:t>
      </w:r>
      <w:r w:rsidR="00731090" w:rsidRPr="005C52DD">
        <w:rPr>
          <w:lang w:val="en-US"/>
        </w:rPr>
        <w:t>S</w:t>
      </w:r>
      <w:r w:rsidR="00652197" w:rsidRPr="005C52DD">
        <w:rPr>
          <w:lang w:val="en-US"/>
        </w:rPr>
        <w:t>ettlement</w:t>
      </w:r>
    </w:p>
    <w:p w14:paraId="6D2F9DCA" w14:textId="5E296896" w:rsidR="003D3C2F" w:rsidRPr="005C52DD" w:rsidRDefault="00652197" w:rsidP="00204379">
      <w:pPr>
        <w:jc w:val="both"/>
        <w:rPr>
          <w:sz w:val="24"/>
          <w:szCs w:val="24"/>
          <w:lang w:val="en-US"/>
        </w:rPr>
      </w:pPr>
      <w:r w:rsidRPr="005C52DD">
        <w:rPr>
          <w:sz w:val="24"/>
          <w:szCs w:val="24"/>
          <w:lang w:val="en-US" w:bidi="en-GB"/>
        </w:rPr>
        <w:t>If a payment transaction amount was credited to the client</w:t>
      </w:r>
      <w:r w:rsidR="00D847B0">
        <w:rPr>
          <w:sz w:val="24"/>
          <w:szCs w:val="24"/>
          <w:lang w:val="en-US" w:bidi="en-GB"/>
        </w:rPr>
        <w:t>´</w:t>
      </w:r>
      <w:r w:rsidRPr="005C52DD">
        <w:rPr>
          <w:sz w:val="24"/>
          <w:szCs w:val="24"/>
          <w:lang w:val="en-US" w:bidi="en-GB"/>
        </w:rPr>
        <w:t xml:space="preserve">s account by mistake, because the provider in the Czech Republic </w:t>
      </w:r>
      <w:r w:rsidR="00C1185D">
        <w:rPr>
          <w:sz w:val="24"/>
          <w:szCs w:val="24"/>
          <w:lang w:val="en-US" w:bidi="en-GB"/>
        </w:rPr>
        <w:t>failed to</w:t>
      </w:r>
      <w:r w:rsidRPr="005C52DD">
        <w:rPr>
          <w:sz w:val="24"/>
          <w:szCs w:val="24"/>
          <w:lang w:val="en-US" w:bidi="en-GB"/>
        </w:rPr>
        <w:t xml:space="preserve"> charge the amount of the payment transaction in the Czech currency or did not use the bank </w:t>
      </w:r>
      <w:r w:rsidR="00966D7E">
        <w:rPr>
          <w:sz w:val="24"/>
          <w:szCs w:val="24"/>
          <w:lang w:val="en-US" w:bidi="en-GB"/>
        </w:rPr>
        <w:t xml:space="preserve">details </w:t>
      </w:r>
      <w:r w:rsidRPr="005C52DD">
        <w:rPr>
          <w:sz w:val="24"/>
          <w:szCs w:val="24"/>
          <w:lang w:val="en-US" w:bidi="en-GB"/>
        </w:rPr>
        <w:t>in accordance with its client</w:t>
      </w:r>
      <w:r w:rsidR="00D847B0">
        <w:rPr>
          <w:sz w:val="24"/>
          <w:szCs w:val="24"/>
          <w:lang w:val="en-US" w:bidi="en-GB"/>
        </w:rPr>
        <w:t>´</w:t>
      </w:r>
      <w:r w:rsidRPr="005C52DD">
        <w:rPr>
          <w:sz w:val="24"/>
          <w:szCs w:val="24"/>
          <w:lang w:val="en-US" w:bidi="en-GB"/>
        </w:rPr>
        <w:t>s order, the Bank shall debit from the account of the client - unau</w:t>
      </w:r>
      <w:r w:rsidR="005C52DD">
        <w:rPr>
          <w:sz w:val="24"/>
          <w:szCs w:val="24"/>
          <w:lang w:val="en-US" w:bidi="en-GB"/>
        </w:rPr>
        <w:t>thorized</w:t>
      </w:r>
      <w:r w:rsidRPr="005C52DD">
        <w:rPr>
          <w:sz w:val="24"/>
          <w:szCs w:val="24"/>
          <w:lang w:val="en-US" w:bidi="en-GB"/>
        </w:rPr>
        <w:t xml:space="preserve"> payee - the amount of the payment transaction and release the incorrectly charged amount on the basis of the order of the provider that caused the incorrect execution. The Bank is entitled to put the unau</w:t>
      </w:r>
      <w:r w:rsidR="005C52DD">
        <w:rPr>
          <w:sz w:val="24"/>
          <w:szCs w:val="24"/>
          <w:lang w:val="en-US" w:bidi="en-GB"/>
        </w:rPr>
        <w:t>thorized</w:t>
      </w:r>
      <w:r w:rsidRPr="005C52DD">
        <w:rPr>
          <w:sz w:val="24"/>
          <w:szCs w:val="24"/>
          <w:lang w:val="en-US" w:bidi="en-GB"/>
        </w:rPr>
        <w:t xml:space="preserve"> payee</w:t>
      </w:r>
      <w:r w:rsidR="00D847B0">
        <w:rPr>
          <w:sz w:val="24"/>
          <w:szCs w:val="24"/>
          <w:lang w:val="en-US" w:bidi="en-GB"/>
        </w:rPr>
        <w:t>´</w:t>
      </w:r>
      <w:r w:rsidRPr="005C52DD">
        <w:rPr>
          <w:sz w:val="24"/>
          <w:szCs w:val="24"/>
          <w:lang w:val="en-US" w:bidi="en-GB"/>
        </w:rPr>
        <w:t xml:space="preserve">s account in the state in which it would be if the incorrect payment transaction </w:t>
      </w:r>
      <w:r w:rsidR="00966D7E">
        <w:rPr>
          <w:sz w:val="24"/>
          <w:szCs w:val="24"/>
          <w:lang w:val="en-US" w:bidi="en-GB"/>
        </w:rPr>
        <w:t>had not been executed</w:t>
      </w:r>
      <w:r w:rsidR="00A3634F" w:rsidRPr="005C52DD">
        <w:rPr>
          <w:sz w:val="24"/>
          <w:szCs w:val="24"/>
          <w:lang w:val="en-US"/>
        </w:rPr>
        <w:t>.</w:t>
      </w:r>
      <w:r w:rsidR="00A3634F" w:rsidRPr="005C52DD">
        <w:rPr>
          <w:b/>
          <w:sz w:val="24"/>
          <w:szCs w:val="24"/>
          <w:lang w:val="en-US"/>
        </w:rPr>
        <w:t xml:space="preserve"> </w:t>
      </w:r>
      <w:r w:rsidRPr="005C52DD">
        <w:rPr>
          <w:sz w:val="24"/>
          <w:szCs w:val="24"/>
          <w:lang w:val="en-US"/>
        </w:rPr>
        <w:t xml:space="preserve">The Bank shall inform the client about the corrective settlement. </w:t>
      </w:r>
    </w:p>
    <w:p w14:paraId="72D1D3D7" w14:textId="77777777" w:rsidR="00BA7E47" w:rsidRPr="005C52DD" w:rsidRDefault="00BA7E47" w:rsidP="00204379">
      <w:pPr>
        <w:jc w:val="both"/>
        <w:rPr>
          <w:sz w:val="24"/>
          <w:szCs w:val="24"/>
          <w:lang w:val="en-US"/>
        </w:rPr>
      </w:pPr>
    </w:p>
    <w:p w14:paraId="2F9E1246" w14:textId="77777777" w:rsidR="00714E81" w:rsidRPr="005C52DD" w:rsidRDefault="00714E81">
      <w:pPr>
        <w:rPr>
          <w:lang w:val="en-US"/>
        </w:rPr>
      </w:pPr>
    </w:p>
    <w:p w14:paraId="2F9E1247" w14:textId="1C7926C4" w:rsidR="004D62DC" w:rsidRPr="005C52DD" w:rsidRDefault="00652197" w:rsidP="00E468BD">
      <w:pPr>
        <w:pStyle w:val="Nadpis2"/>
        <w:numPr>
          <w:ilvl w:val="0"/>
          <w:numId w:val="29"/>
        </w:numPr>
        <w:ind w:left="567" w:hanging="567"/>
        <w:rPr>
          <w:sz w:val="28"/>
          <w:szCs w:val="28"/>
          <w:lang w:val="en-US"/>
        </w:rPr>
      </w:pPr>
      <w:r w:rsidRPr="005C52DD">
        <w:rPr>
          <w:sz w:val="28"/>
          <w:szCs w:val="28"/>
          <w:lang w:val="en-US"/>
        </w:rPr>
        <w:t xml:space="preserve">Claims and </w:t>
      </w:r>
      <w:r w:rsidR="00731090" w:rsidRPr="005C52DD">
        <w:rPr>
          <w:sz w:val="28"/>
          <w:szCs w:val="28"/>
          <w:lang w:val="en-US"/>
        </w:rPr>
        <w:t>O</w:t>
      </w:r>
      <w:r w:rsidRPr="005C52DD">
        <w:rPr>
          <w:sz w:val="28"/>
          <w:szCs w:val="28"/>
          <w:lang w:val="en-US"/>
        </w:rPr>
        <w:t>ut-of-</w:t>
      </w:r>
      <w:r w:rsidR="00B90870">
        <w:rPr>
          <w:sz w:val="28"/>
          <w:szCs w:val="28"/>
          <w:lang w:val="en-US"/>
        </w:rPr>
        <w:t>C</w:t>
      </w:r>
      <w:r w:rsidRPr="005C52DD">
        <w:rPr>
          <w:sz w:val="28"/>
          <w:szCs w:val="28"/>
          <w:lang w:val="en-US"/>
        </w:rPr>
        <w:t xml:space="preserve">ourt </w:t>
      </w:r>
      <w:r w:rsidR="00731090" w:rsidRPr="005C52DD">
        <w:rPr>
          <w:sz w:val="28"/>
          <w:szCs w:val="28"/>
          <w:lang w:val="en-US"/>
        </w:rPr>
        <w:t>D</w:t>
      </w:r>
      <w:r w:rsidRPr="005C52DD">
        <w:rPr>
          <w:sz w:val="28"/>
          <w:szCs w:val="28"/>
          <w:lang w:val="en-US"/>
        </w:rPr>
        <w:t xml:space="preserve">ispute </w:t>
      </w:r>
      <w:r w:rsidR="00731090" w:rsidRPr="005C52DD">
        <w:rPr>
          <w:sz w:val="28"/>
          <w:szCs w:val="28"/>
          <w:lang w:val="en-US"/>
        </w:rPr>
        <w:t>R</w:t>
      </w:r>
      <w:r w:rsidRPr="005C52DD">
        <w:rPr>
          <w:sz w:val="28"/>
          <w:szCs w:val="28"/>
          <w:lang w:val="en-US"/>
        </w:rPr>
        <w:t xml:space="preserve">esolution </w:t>
      </w:r>
    </w:p>
    <w:p w14:paraId="1D2BE2A9" w14:textId="07938921" w:rsidR="00A377F3" w:rsidRPr="005C52DD" w:rsidRDefault="003E0763" w:rsidP="003E0763">
      <w:pPr>
        <w:spacing w:before="120"/>
        <w:jc w:val="both"/>
        <w:rPr>
          <w:sz w:val="24"/>
          <w:lang w:val="en-US"/>
        </w:rPr>
      </w:pPr>
      <w:r w:rsidRPr="005C52DD">
        <w:rPr>
          <w:sz w:val="24"/>
          <w:lang w:val="en-US"/>
        </w:rPr>
        <w:t>The Bank accepts and handles client claims and complaints in accordance with the Rules for Handling Complaints and/or Claims, which are available on the Bank</w:t>
      </w:r>
      <w:r w:rsidR="00D847B0">
        <w:rPr>
          <w:sz w:val="24"/>
          <w:lang w:val="en-US"/>
        </w:rPr>
        <w:t>´</w:t>
      </w:r>
      <w:r w:rsidRPr="005C52DD">
        <w:rPr>
          <w:sz w:val="24"/>
          <w:lang w:val="en-US"/>
        </w:rPr>
        <w:t xml:space="preserve">s website </w:t>
      </w:r>
      <w:hyperlink r:id="rId17" w:history="1">
        <w:r w:rsidR="0087523C" w:rsidRPr="005C52DD">
          <w:rPr>
            <w:rStyle w:val="Hypertextovodkaz"/>
            <w:sz w:val="24"/>
            <w:lang w:val="en-US"/>
          </w:rPr>
          <w:t>https://www.ceb.cz/</w:t>
        </w:r>
      </w:hyperlink>
    </w:p>
    <w:p w14:paraId="2F9E124B" w14:textId="0BD4E822" w:rsidR="00553F6F" w:rsidRPr="005C52DD" w:rsidRDefault="00553F6F" w:rsidP="00553F6F">
      <w:pPr>
        <w:pStyle w:val="Zkladntextodsazen2"/>
        <w:ind w:left="0" w:firstLine="0"/>
        <w:rPr>
          <w:b/>
          <w:sz w:val="24"/>
          <w:lang w:val="en-US"/>
        </w:rPr>
      </w:pPr>
    </w:p>
    <w:p w14:paraId="01DA249E" w14:textId="0E203DA8" w:rsidR="0087523C" w:rsidRPr="005C52DD" w:rsidRDefault="003E0763" w:rsidP="00553F6F">
      <w:pPr>
        <w:pStyle w:val="Zkladntextodsazen2"/>
        <w:ind w:left="0" w:firstLine="0"/>
        <w:rPr>
          <w:rStyle w:val="Hypertextovodkaz"/>
          <w:lang w:val="en-US"/>
        </w:rPr>
      </w:pPr>
      <w:r w:rsidRPr="005C52DD">
        <w:rPr>
          <w:sz w:val="24"/>
          <w:lang w:val="en-US"/>
        </w:rPr>
        <w:t xml:space="preserve">If the client - entitled person </w:t>
      </w:r>
      <w:r w:rsidR="00D71A90">
        <w:rPr>
          <w:sz w:val="24"/>
          <w:lang w:val="en-US"/>
        </w:rPr>
        <w:t xml:space="preserve">- </w:t>
      </w:r>
      <w:r w:rsidRPr="005C52DD">
        <w:rPr>
          <w:sz w:val="24"/>
          <w:lang w:val="en-US"/>
        </w:rPr>
        <w:t xml:space="preserve">is not satisfied with the handling of the submission, </w:t>
      </w:r>
      <w:r w:rsidR="00D71A90">
        <w:rPr>
          <w:sz w:val="24"/>
          <w:lang w:val="en-US"/>
        </w:rPr>
        <w:t>they may</w:t>
      </w:r>
      <w:r w:rsidRPr="005C52DD">
        <w:rPr>
          <w:sz w:val="24"/>
          <w:lang w:val="en-US"/>
        </w:rPr>
        <w:t xml:space="preserve">, in cases provided for by law, contact the Financial Arbitrator of the Czech Republic </w:t>
      </w:r>
      <w:hyperlink r:id="rId18" w:history="1">
        <w:r w:rsidR="0087523C" w:rsidRPr="005C52DD">
          <w:rPr>
            <w:sz w:val="24"/>
            <w:szCs w:val="24"/>
            <w:lang w:val="en-US"/>
          </w:rPr>
          <w:t>(</w:t>
        </w:r>
      </w:hyperlink>
      <w:hyperlink r:id="rId19" w:history="1">
        <w:r w:rsidR="0087523C" w:rsidRPr="005C52DD">
          <w:rPr>
            <w:rStyle w:val="Hypertextovodkaz"/>
            <w:lang w:val="en-US"/>
          </w:rPr>
          <w:t>www.finarbitr.cz</w:t>
        </w:r>
      </w:hyperlink>
      <w:r w:rsidR="0087523C" w:rsidRPr="005C52DD">
        <w:rPr>
          <w:rStyle w:val="Hypertextovodkaz"/>
          <w:lang w:val="en-US"/>
        </w:rPr>
        <w:t>) </w:t>
      </w:r>
      <w:r w:rsidRPr="005C52DD">
        <w:rPr>
          <w:sz w:val="24"/>
          <w:szCs w:val="24"/>
          <w:lang w:val="en-US"/>
        </w:rPr>
        <w:t xml:space="preserve">or the regulator, in this case the Czech National Bank </w:t>
      </w:r>
      <w:r w:rsidR="0087523C" w:rsidRPr="005C52DD">
        <w:rPr>
          <w:sz w:val="24"/>
          <w:szCs w:val="24"/>
          <w:lang w:val="en-US"/>
        </w:rPr>
        <w:t>(</w:t>
      </w:r>
      <w:hyperlink r:id="rId20" w:history="1">
        <w:r w:rsidR="0087523C" w:rsidRPr="005C52DD">
          <w:rPr>
            <w:rStyle w:val="Hypertextovodkaz"/>
            <w:lang w:val="en-US"/>
          </w:rPr>
          <w:t>www.cnb.cz</w:t>
        </w:r>
      </w:hyperlink>
      <w:r w:rsidR="0087523C" w:rsidRPr="005C52DD">
        <w:rPr>
          <w:rStyle w:val="Hypertextovodkaz"/>
          <w:sz w:val="24"/>
          <w:lang w:val="en-US"/>
        </w:rPr>
        <w:t>).</w:t>
      </w:r>
    </w:p>
    <w:p w14:paraId="060F0F87" w14:textId="77777777" w:rsidR="0087523C" w:rsidRPr="005C52DD" w:rsidRDefault="0087523C" w:rsidP="00553F6F">
      <w:pPr>
        <w:pStyle w:val="Zkladntextodsazen2"/>
        <w:ind w:left="0" w:firstLine="0"/>
        <w:rPr>
          <w:b/>
          <w:sz w:val="24"/>
          <w:lang w:val="en-US"/>
        </w:rPr>
      </w:pPr>
    </w:p>
    <w:p w14:paraId="62223B5B" w14:textId="4C7420BD" w:rsidR="00380DE0" w:rsidRPr="005C52DD" w:rsidRDefault="00D95990" w:rsidP="0087523C">
      <w:pPr>
        <w:pStyle w:val="Nadpis2"/>
        <w:numPr>
          <w:ilvl w:val="0"/>
          <w:numId w:val="29"/>
        </w:numPr>
        <w:spacing w:before="240" w:after="120"/>
        <w:rPr>
          <w:sz w:val="28"/>
          <w:szCs w:val="28"/>
          <w:lang w:val="en-US"/>
        </w:rPr>
      </w:pPr>
      <w:r w:rsidRPr="005C52DD">
        <w:rPr>
          <w:lang w:val="en-US"/>
        </w:rPr>
        <w:t xml:space="preserve"> </w:t>
      </w:r>
      <w:r w:rsidR="003E0763" w:rsidRPr="005C52DD">
        <w:rPr>
          <w:sz w:val="28"/>
          <w:szCs w:val="28"/>
          <w:lang w:val="en-US"/>
        </w:rPr>
        <w:t xml:space="preserve">Deposit </w:t>
      </w:r>
      <w:r w:rsidR="00731090" w:rsidRPr="005C52DD">
        <w:rPr>
          <w:sz w:val="28"/>
          <w:szCs w:val="28"/>
          <w:lang w:val="en-US"/>
        </w:rPr>
        <w:t>I</w:t>
      </w:r>
      <w:r w:rsidR="003E0763" w:rsidRPr="005C52DD">
        <w:rPr>
          <w:sz w:val="28"/>
          <w:szCs w:val="28"/>
          <w:lang w:val="en-US"/>
        </w:rPr>
        <w:t>nsurance</w:t>
      </w:r>
    </w:p>
    <w:p w14:paraId="298E599D" w14:textId="3C24CE5E" w:rsidR="00672781" w:rsidRPr="005C52DD" w:rsidRDefault="003E0763" w:rsidP="009706B3">
      <w:pPr>
        <w:pStyle w:val="Zkladntext"/>
        <w:spacing w:before="120" w:line="240" w:lineRule="auto"/>
        <w:rPr>
          <w:lang w:val="en-US"/>
        </w:rPr>
      </w:pPr>
      <w:r w:rsidRPr="005C52DD">
        <w:rPr>
          <w:lang w:val="en-US"/>
        </w:rPr>
        <w:t xml:space="preserve">The funds in the account are insured in accordance with the Act on Banks. Detailed information can be found in the Information </w:t>
      </w:r>
      <w:r w:rsidR="00664662" w:rsidRPr="005C52DD">
        <w:rPr>
          <w:lang w:val="en-US"/>
        </w:rPr>
        <w:t>List</w:t>
      </w:r>
      <w:r w:rsidRPr="005C52DD">
        <w:rPr>
          <w:lang w:val="en-US"/>
        </w:rPr>
        <w:t xml:space="preserve"> on the </w:t>
      </w:r>
      <w:r w:rsidR="0004254B" w:rsidRPr="005C52DD">
        <w:rPr>
          <w:lang w:val="en-US"/>
        </w:rPr>
        <w:t>D</w:t>
      </w:r>
      <w:r w:rsidRPr="005C52DD">
        <w:rPr>
          <w:lang w:val="en-US"/>
        </w:rPr>
        <w:t xml:space="preserve">eposit </w:t>
      </w:r>
      <w:r w:rsidR="0004254B" w:rsidRPr="005C52DD">
        <w:rPr>
          <w:lang w:val="en-US"/>
        </w:rPr>
        <w:t>Insurance Scheme</w:t>
      </w:r>
      <w:r w:rsidRPr="005C52DD">
        <w:rPr>
          <w:lang w:val="en-US"/>
        </w:rPr>
        <w:t xml:space="preserve"> available on the Bank´s website </w:t>
      </w:r>
      <w:hyperlink r:id="rId21" w:history="1">
        <w:r w:rsidR="00672781" w:rsidRPr="005C52DD">
          <w:rPr>
            <w:rStyle w:val="Hypertextovodkaz"/>
            <w:lang w:val="en-US"/>
          </w:rPr>
          <w:t>https://www.ceb.cz/</w:t>
        </w:r>
      </w:hyperlink>
      <w:r w:rsidR="00672781" w:rsidRPr="005C52DD">
        <w:rPr>
          <w:lang w:val="en-US"/>
        </w:rPr>
        <w:t xml:space="preserve">. </w:t>
      </w:r>
      <w:r w:rsidRPr="005C52DD">
        <w:rPr>
          <w:lang w:val="en-US"/>
        </w:rPr>
        <w:t>The client also receives an informative overview of the deposit insurance scheme when concluding the agreement</w:t>
      </w:r>
      <w:r w:rsidR="00672781" w:rsidRPr="005C52DD">
        <w:rPr>
          <w:lang w:val="en-US"/>
        </w:rPr>
        <w:t xml:space="preserve">. </w:t>
      </w:r>
    </w:p>
    <w:p w14:paraId="51269156" w14:textId="19F6AC91" w:rsidR="00380DE0" w:rsidRPr="005C52DD" w:rsidRDefault="00380DE0" w:rsidP="00AF209F">
      <w:pPr>
        <w:pStyle w:val="Zkladntext"/>
        <w:spacing w:line="240" w:lineRule="auto"/>
        <w:rPr>
          <w:lang w:val="en-US"/>
        </w:rPr>
      </w:pPr>
    </w:p>
    <w:p w14:paraId="2F9E124D" w14:textId="3889BAC0" w:rsidR="00663EE4" w:rsidRPr="005C52DD" w:rsidRDefault="003E0763" w:rsidP="00AF209F">
      <w:pPr>
        <w:pStyle w:val="Nadpis2"/>
        <w:numPr>
          <w:ilvl w:val="0"/>
          <w:numId w:val="29"/>
        </w:numPr>
        <w:spacing w:before="240" w:after="120"/>
        <w:ind w:left="567" w:hanging="567"/>
        <w:rPr>
          <w:sz w:val="28"/>
          <w:szCs w:val="28"/>
          <w:lang w:val="en-US"/>
        </w:rPr>
      </w:pPr>
      <w:r w:rsidRPr="005C52DD">
        <w:rPr>
          <w:sz w:val="28"/>
          <w:szCs w:val="28"/>
          <w:lang w:val="en-US"/>
        </w:rPr>
        <w:t xml:space="preserve">Final </w:t>
      </w:r>
      <w:r w:rsidR="00731090" w:rsidRPr="005C52DD">
        <w:rPr>
          <w:sz w:val="28"/>
          <w:szCs w:val="28"/>
          <w:lang w:val="en-US"/>
        </w:rPr>
        <w:t>P</w:t>
      </w:r>
      <w:r w:rsidRPr="005C52DD">
        <w:rPr>
          <w:sz w:val="28"/>
          <w:szCs w:val="28"/>
          <w:lang w:val="en-US"/>
        </w:rPr>
        <w:t>rovisions</w:t>
      </w:r>
    </w:p>
    <w:p w14:paraId="2F9E124F" w14:textId="6A1F415A" w:rsidR="00663EE4" w:rsidRPr="005C52DD" w:rsidRDefault="00663EE4" w:rsidP="0004254B">
      <w:pPr>
        <w:spacing w:before="120"/>
        <w:jc w:val="both"/>
        <w:rPr>
          <w:sz w:val="28"/>
          <w:u w:val="single"/>
          <w:lang w:val="en-US"/>
        </w:rPr>
      </w:pPr>
      <w:r w:rsidRPr="005C52DD">
        <w:rPr>
          <w:sz w:val="24"/>
          <w:lang w:val="en-US"/>
        </w:rPr>
        <w:t>T</w:t>
      </w:r>
      <w:r w:rsidR="0004254B" w:rsidRPr="005C52DD">
        <w:rPr>
          <w:sz w:val="24"/>
          <w:lang w:val="en-US"/>
        </w:rPr>
        <w:t xml:space="preserve">his Notice on the Payment System at </w:t>
      </w:r>
      <w:r w:rsidR="00C0229A" w:rsidRPr="005C52DD">
        <w:rPr>
          <w:sz w:val="24"/>
          <w:szCs w:val="24"/>
          <w:lang w:val="en-US"/>
        </w:rPr>
        <w:t>Česk</w:t>
      </w:r>
      <w:r w:rsidR="0004254B" w:rsidRPr="005C52DD">
        <w:rPr>
          <w:sz w:val="24"/>
          <w:szCs w:val="24"/>
          <w:lang w:val="en-US"/>
        </w:rPr>
        <w:t>á</w:t>
      </w:r>
      <w:r w:rsidR="00C0229A" w:rsidRPr="005C52DD">
        <w:rPr>
          <w:sz w:val="24"/>
          <w:szCs w:val="24"/>
          <w:lang w:val="en-US"/>
        </w:rPr>
        <w:t xml:space="preserve"> exportní ban</w:t>
      </w:r>
      <w:r w:rsidR="0004254B" w:rsidRPr="005C52DD">
        <w:rPr>
          <w:sz w:val="24"/>
          <w:szCs w:val="24"/>
          <w:lang w:val="en-US"/>
        </w:rPr>
        <w:t>ka</w:t>
      </w:r>
      <w:r w:rsidR="00C0229A" w:rsidRPr="005C52DD">
        <w:rPr>
          <w:sz w:val="24"/>
          <w:szCs w:val="24"/>
          <w:lang w:val="en-US"/>
        </w:rPr>
        <w:t>, a.s.</w:t>
      </w:r>
      <w:r w:rsidR="00D975ED" w:rsidRPr="005C52DD">
        <w:rPr>
          <w:sz w:val="24"/>
          <w:szCs w:val="24"/>
          <w:lang w:val="en-US"/>
        </w:rPr>
        <w:t xml:space="preserve"> </w:t>
      </w:r>
      <w:r w:rsidR="0004254B" w:rsidRPr="005C52DD">
        <w:rPr>
          <w:sz w:val="24"/>
          <w:szCs w:val="24"/>
          <w:lang w:val="en-US"/>
        </w:rPr>
        <w:t xml:space="preserve">enters into effect on 1 </w:t>
      </w:r>
      <w:r w:rsidR="00012BBD">
        <w:rPr>
          <w:sz w:val="24"/>
          <w:szCs w:val="24"/>
          <w:lang w:val="en-US"/>
        </w:rPr>
        <w:t xml:space="preserve">November </w:t>
      </w:r>
      <w:r w:rsidR="0004254B" w:rsidRPr="005C52DD">
        <w:rPr>
          <w:sz w:val="24"/>
          <w:szCs w:val="24"/>
          <w:lang w:val="en-US"/>
        </w:rPr>
        <w:t>202</w:t>
      </w:r>
      <w:r w:rsidR="00012BBD">
        <w:rPr>
          <w:sz w:val="24"/>
          <w:szCs w:val="24"/>
          <w:lang w:val="en-US"/>
        </w:rPr>
        <w:t>3</w:t>
      </w:r>
      <w:r w:rsidR="0004254B" w:rsidRPr="005C52DD">
        <w:rPr>
          <w:sz w:val="24"/>
          <w:szCs w:val="24"/>
          <w:lang w:val="en-US"/>
        </w:rPr>
        <w:t xml:space="preserve"> and supersedes all prior Notices. The Notice is available on the Bank´s website </w:t>
      </w:r>
      <w:hyperlink w:history="1"/>
      <w:hyperlink r:id="rId22" w:history="1">
        <w:r w:rsidR="00672781" w:rsidRPr="005C52DD">
          <w:rPr>
            <w:rStyle w:val="Hypertextovodkaz"/>
            <w:sz w:val="24"/>
            <w:lang w:val="en-US"/>
          </w:rPr>
          <w:t>https://www.ceb.cz/</w:t>
        </w:r>
      </w:hyperlink>
    </w:p>
    <w:sectPr w:rsidR="00663EE4" w:rsidRPr="005C52DD" w:rsidSect="00BB64BE">
      <w:headerReference w:type="default" r:id="rId23"/>
      <w:footerReference w:type="even" r:id="rId24"/>
      <w:footerReference w:type="default" r:id="rId25"/>
      <w:headerReference w:type="first" r:id="rId26"/>
      <w:footerReference w:type="first" r:id="rId27"/>
      <w:pgSz w:w="11906" w:h="16838" w:code="9"/>
      <w:pgMar w:top="1270" w:right="1083" w:bottom="1270" w:left="1083" w:header="709" w:footer="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BF72A" w14:textId="77777777" w:rsidR="00C07F3D" w:rsidRDefault="00C07F3D">
      <w:r>
        <w:separator/>
      </w:r>
    </w:p>
  </w:endnote>
  <w:endnote w:type="continuationSeparator" w:id="0">
    <w:p w14:paraId="2A53014F" w14:textId="77777777" w:rsidR="00C07F3D" w:rsidRDefault="00C07F3D">
      <w:r>
        <w:continuationSeparator/>
      </w:r>
    </w:p>
  </w:endnote>
  <w:endnote w:type="continuationNotice" w:id="1">
    <w:p w14:paraId="5DA10A22" w14:textId="77777777" w:rsidR="00C07F3D" w:rsidRDefault="00C07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1255" w14:textId="77777777" w:rsidR="0021034C" w:rsidRDefault="0021034C" w:rsidP="00245A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F9E1256" w14:textId="77777777" w:rsidR="0021034C" w:rsidRDefault="0021034C" w:rsidP="00BC556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1257" w14:textId="3F2BE899" w:rsidR="0021034C" w:rsidRDefault="0021034C" w:rsidP="00245A7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D0202">
      <w:rPr>
        <w:rStyle w:val="slostrnky"/>
        <w:noProof/>
      </w:rPr>
      <w:t>11</w:t>
    </w:r>
    <w:r>
      <w:rPr>
        <w:rStyle w:val="slostrnky"/>
      </w:rPr>
      <w:fldChar w:fldCharType="end"/>
    </w:r>
  </w:p>
  <w:p w14:paraId="4DF2CA47" w14:textId="77777777" w:rsidR="005915A2" w:rsidRDefault="005915A2" w:rsidP="005915A2">
    <w:pPr>
      <w:pStyle w:val="Zpat"/>
    </w:pPr>
    <w:r>
      <w:rPr>
        <w:lang w:val="en-GB" w:bidi="en-GB"/>
      </w:rPr>
      <w:t xml:space="preserve">Česká exportní banka, a.s., Vodičkova 34, 111 21 Prague 1, registered in the Commercial Register </w:t>
    </w:r>
  </w:p>
  <w:p w14:paraId="0083A1AC" w14:textId="7646E5A0" w:rsidR="0021034C" w:rsidRPr="00F15B4B" w:rsidRDefault="005915A2" w:rsidP="005915A2">
    <w:pPr>
      <w:pStyle w:val="Zpat"/>
    </w:pPr>
    <w:r>
      <w:rPr>
        <w:lang w:val="en-GB" w:bidi="en-GB"/>
      </w:rPr>
      <w:t>maintained by the Municipal Court in Prague, Section B, Insert No. 3042</w:t>
    </w:r>
  </w:p>
  <w:p w14:paraId="2F9E1258" w14:textId="77777777" w:rsidR="0021034C" w:rsidRDefault="0021034C" w:rsidP="00BC556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02CC" w14:textId="77777777" w:rsidR="00BB64BE" w:rsidRDefault="00BB64BE" w:rsidP="00BB64BE">
    <w:pPr>
      <w:pStyle w:val="Zpat"/>
    </w:pPr>
    <w:r>
      <w:rPr>
        <w:lang w:val="en-GB" w:bidi="en-GB"/>
      </w:rPr>
      <w:t xml:space="preserve">Česká exportní banka, a.s., Vodičkova 34, 111 21 Prague 1, registered in the Commercial Register </w:t>
    </w:r>
  </w:p>
  <w:p w14:paraId="281421AE" w14:textId="77777777" w:rsidR="00BB64BE" w:rsidRPr="00F15B4B" w:rsidRDefault="00BB64BE" w:rsidP="00BB64BE">
    <w:pPr>
      <w:pStyle w:val="Zpat"/>
    </w:pPr>
    <w:r>
      <w:rPr>
        <w:lang w:val="en-GB" w:bidi="en-GB"/>
      </w:rPr>
      <w:t>maintained by the Municipal Court in Prague, Section B, Insert No. 3042</w:t>
    </w:r>
  </w:p>
  <w:p w14:paraId="61DE525E" w14:textId="1CFAB155" w:rsidR="0021034C" w:rsidRDefault="0021034C" w:rsidP="00F541EC">
    <w:pPr>
      <w:pStyle w:val="Zpat"/>
      <w:tabs>
        <w:tab w:val="clear" w:pos="9072"/>
        <w:tab w:val="right" w:pos="9781"/>
      </w:tabs>
      <w:rPr>
        <w:rStyle w:val="slostrnky"/>
      </w:rPr>
    </w:pPr>
    <w:r>
      <w:tab/>
    </w:r>
    <w:r w:rsidR="00BB64BE">
      <w:tab/>
    </w:r>
    <w:r>
      <w:rPr>
        <w:rStyle w:val="slostrnky"/>
      </w:rPr>
      <w:fldChar w:fldCharType="begin"/>
    </w:r>
    <w:r>
      <w:rPr>
        <w:rStyle w:val="slostrnky"/>
      </w:rPr>
      <w:instrText xml:space="preserve">PAGE  </w:instrText>
    </w:r>
    <w:r>
      <w:rPr>
        <w:rStyle w:val="slostrnky"/>
      </w:rPr>
      <w:fldChar w:fldCharType="separate"/>
    </w:r>
    <w:r w:rsidR="008D0202">
      <w:rPr>
        <w:rStyle w:val="slostrnky"/>
        <w:noProof/>
      </w:rPr>
      <w:t>1</w:t>
    </w:r>
    <w:r>
      <w:rPr>
        <w:rStyle w:val="slostrnky"/>
      </w:rPr>
      <w:fldChar w:fldCharType="end"/>
    </w:r>
  </w:p>
  <w:p w14:paraId="473BE978" w14:textId="4C4073CF" w:rsidR="0021034C" w:rsidRDefault="0021034C" w:rsidP="00F15B4B">
    <w:pPr>
      <w:pStyle w:val="Zpat"/>
    </w:pPr>
    <w:r>
      <w:t xml:space="preserve"> </w:t>
    </w:r>
  </w:p>
  <w:p w14:paraId="20B49EE5" w14:textId="77777777" w:rsidR="00BB64BE" w:rsidRPr="00F15B4B" w:rsidRDefault="00BB64BE" w:rsidP="00F15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42E0" w14:textId="77777777" w:rsidR="00C07F3D" w:rsidRDefault="00C07F3D">
      <w:r>
        <w:separator/>
      </w:r>
    </w:p>
  </w:footnote>
  <w:footnote w:type="continuationSeparator" w:id="0">
    <w:p w14:paraId="7F4C51B8" w14:textId="77777777" w:rsidR="00C07F3D" w:rsidRDefault="00C07F3D">
      <w:r>
        <w:continuationSeparator/>
      </w:r>
    </w:p>
  </w:footnote>
  <w:footnote w:type="continuationNotice" w:id="1">
    <w:p w14:paraId="394DD2FC" w14:textId="77777777" w:rsidR="00C07F3D" w:rsidRDefault="00C07F3D"/>
  </w:footnote>
  <w:footnote w:id="2">
    <w:p w14:paraId="2F9E1259" w14:textId="52D3EA1D" w:rsidR="0021034C" w:rsidRPr="001B3391" w:rsidRDefault="0021034C">
      <w:pPr>
        <w:pStyle w:val="Textpoznpodarou"/>
        <w:rPr>
          <w:sz w:val="20"/>
          <w:lang w:val="en-US"/>
        </w:rPr>
      </w:pPr>
      <w:r w:rsidRPr="001B3391">
        <w:rPr>
          <w:rStyle w:val="Znakapoznpodarou"/>
          <w:lang w:val="en-US"/>
        </w:rPr>
        <w:footnoteRef/>
      </w:r>
      <w:r w:rsidRPr="001B3391">
        <w:rPr>
          <w:lang w:val="en-US"/>
        </w:rPr>
        <w:t xml:space="preserve"> </w:t>
      </w:r>
      <w:r w:rsidR="001B2C08" w:rsidRPr="001B3391">
        <w:rPr>
          <w:sz w:val="20"/>
          <w:lang w:val="en-US" w:bidi="en-GB"/>
        </w:rPr>
        <w:t>The code list of bank payment system in the Czech Republic is stored at the CNB website</w:t>
      </w:r>
    </w:p>
  </w:footnote>
  <w:footnote w:id="3">
    <w:p w14:paraId="2F9E125A" w14:textId="5AF97FE9" w:rsidR="0021034C" w:rsidRPr="001B3391" w:rsidRDefault="0021034C">
      <w:pPr>
        <w:pStyle w:val="Textpoznpodarou"/>
        <w:rPr>
          <w:lang w:val="en-US"/>
        </w:rPr>
      </w:pPr>
      <w:r w:rsidRPr="001B3391">
        <w:rPr>
          <w:rStyle w:val="Znakapoznpodarou"/>
          <w:lang w:val="en-US"/>
        </w:rPr>
        <w:footnoteRef/>
      </w:r>
      <w:r w:rsidRPr="001B3391">
        <w:rPr>
          <w:lang w:val="en-US"/>
        </w:rPr>
        <w:t xml:space="preserve"> </w:t>
      </w:r>
      <w:r w:rsidR="001B3391" w:rsidRPr="001B3391">
        <w:rPr>
          <w:sz w:val="20"/>
          <w:lang w:val="en-US"/>
        </w:rPr>
        <w:t>Ten-digit code</w:t>
      </w:r>
    </w:p>
  </w:footnote>
  <w:footnote w:id="4">
    <w:p w14:paraId="2F9E125B" w14:textId="5166A6D4" w:rsidR="0021034C" w:rsidRPr="001B3391" w:rsidRDefault="0021034C">
      <w:pPr>
        <w:pStyle w:val="Textpoznpodarou"/>
        <w:rPr>
          <w:sz w:val="20"/>
          <w:lang w:val="en-US"/>
        </w:rPr>
      </w:pPr>
      <w:r w:rsidRPr="001B3391">
        <w:rPr>
          <w:rStyle w:val="Znakapoznpodarou"/>
          <w:lang w:val="en-US"/>
        </w:rPr>
        <w:footnoteRef/>
      </w:r>
      <w:r w:rsidRPr="001B3391">
        <w:rPr>
          <w:lang w:val="en-US"/>
        </w:rPr>
        <w:t xml:space="preserve"> </w:t>
      </w:r>
      <w:r w:rsidR="001B3391" w:rsidRPr="004C6064">
        <w:rPr>
          <w:sz w:val="20"/>
          <w:lang w:val="en-GB" w:bidi="en-GB"/>
        </w:rPr>
        <w:t>In the case of payments that are a revenue or an expenditure of the state budget. These constant symbols are stipulated by the Ministry of Finance and published in the Financial Bulletin</w:t>
      </w:r>
    </w:p>
  </w:footnote>
  <w:footnote w:id="5">
    <w:p w14:paraId="2F9E125C" w14:textId="707F4723" w:rsidR="0021034C" w:rsidRPr="001B3391" w:rsidRDefault="0021034C">
      <w:pPr>
        <w:pStyle w:val="Textpoznpodarou"/>
        <w:rPr>
          <w:lang w:val="en-US"/>
        </w:rPr>
      </w:pPr>
      <w:r w:rsidRPr="001B3391">
        <w:rPr>
          <w:rStyle w:val="Znakapoznpodarou"/>
          <w:lang w:val="en-US"/>
        </w:rPr>
        <w:footnoteRef/>
      </w:r>
      <w:r w:rsidRPr="001B3391">
        <w:rPr>
          <w:lang w:val="en-US"/>
        </w:rPr>
        <w:t xml:space="preserve"> </w:t>
      </w:r>
      <w:r w:rsidR="001B3391" w:rsidRPr="00AE1A05">
        <w:rPr>
          <w:sz w:val="20"/>
          <w:lang w:val="en-GB" w:bidi="en-GB"/>
        </w:rPr>
        <w:t>For transfers within the EEA</w:t>
      </w:r>
      <w:r w:rsidR="003214B9">
        <w:rPr>
          <w:sz w:val="20"/>
          <w:lang w:val="en-GB" w:bidi="en-GB"/>
        </w:rPr>
        <w:t xml:space="preserve">/EU </w:t>
      </w:r>
      <w:r w:rsidR="001B3391">
        <w:rPr>
          <w:sz w:val="20"/>
          <w:lang w:val="en-GB" w:bidi="en-GB"/>
        </w:rPr>
        <w:t>in the currencies of EU/EEA members states</w:t>
      </w:r>
      <w:r w:rsidR="001B3391" w:rsidRPr="00AE1A05">
        <w:rPr>
          <w:sz w:val="20"/>
          <w:lang w:val="en-GB" w:bidi="en-GB"/>
        </w:rPr>
        <w:t>, the payee</w:t>
      </w:r>
      <w:r w:rsidR="00266927">
        <w:rPr>
          <w:sz w:val="20"/>
          <w:lang w:val="en-GB" w:bidi="en-GB"/>
        </w:rPr>
        <w:t>´</w:t>
      </w:r>
      <w:r w:rsidR="001B3391" w:rsidRPr="00AE1A05">
        <w:rPr>
          <w:sz w:val="20"/>
          <w:lang w:val="en-GB" w:bidi="en-GB"/>
        </w:rPr>
        <w:t>s BIC code is not a mandatory requirement</w:t>
      </w:r>
    </w:p>
  </w:footnote>
  <w:footnote w:id="6">
    <w:p w14:paraId="2F9E125D" w14:textId="7CC59DAC" w:rsidR="0021034C" w:rsidRPr="001B3391" w:rsidRDefault="0021034C" w:rsidP="00FC5915">
      <w:pPr>
        <w:pStyle w:val="Textpoznpodarou"/>
        <w:rPr>
          <w:sz w:val="20"/>
          <w:lang w:val="en-US"/>
        </w:rPr>
      </w:pPr>
      <w:r w:rsidRPr="001B3391">
        <w:rPr>
          <w:rStyle w:val="Znakapoznpodarou"/>
          <w:lang w:val="en-US"/>
        </w:rPr>
        <w:footnoteRef/>
      </w:r>
      <w:r w:rsidRPr="001B3391">
        <w:rPr>
          <w:lang w:val="en-US"/>
        </w:rPr>
        <w:t xml:space="preserve"> </w:t>
      </w:r>
      <w:r w:rsidR="001B3391" w:rsidRPr="004C6064">
        <w:rPr>
          <w:sz w:val="20"/>
          <w:lang w:val="en-GB" w:bidi="en-GB"/>
        </w:rPr>
        <w:t>These are mainly RUB payments to the Russian Federation, where the requirements are compulsory</w:t>
      </w:r>
      <w:r w:rsidRPr="001B3391">
        <w:rPr>
          <w:sz w:val="20"/>
          <w:lang w:val="en-US"/>
        </w:rPr>
        <w:t>:</w:t>
      </w:r>
    </w:p>
    <w:p w14:paraId="2F9E125E" w14:textId="74244403" w:rsidR="0021034C" w:rsidRPr="001B3391" w:rsidRDefault="001B3391" w:rsidP="004C6064">
      <w:pPr>
        <w:pStyle w:val="Textpoznpodarou"/>
        <w:numPr>
          <w:ilvl w:val="0"/>
          <w:numId w:val="38"/>
        </w:numPr>
        <w:rPr>
          <w:sz w:val="20"/>
          <w:lang w:val="en-US"/>
        </w:rPr>
      </w:pPr>
      <w:r w:rsidRPr="004C6064">
        <w:rPr>
          <w:sz w:val="20"/>
          <w:lang w:val="en-GB" w:bidi="en-GB"/>
        </w:rPr>
        <w:t>The payee’s account number (20 digits and starts with 4) and name, including the address</w:t>
      </w:r>
      <w:r w:rsidR="0021034C" w:rsidRPr="001B3391">
        <w:rPr>
          <w:sz w:val="20"/>
          <w:lang w:val="en-US"/>
        </w:rPr>
        <w:t xml:space="preserve">, </w:t>
      </w:r>
    </w:p>
    <w:p w14:paraId="2F9E125F" w14:textId="117938DE" w:rsidR="0021034C" w:rsidRPr="001B3391" w:rsidRDefault="001B3391" w:rsidP="004C6064">
      <w:pPr>
        <w:pStyle w:val="Textpoznpodarou"/>
        <w:numPr>
          <w:ilvl w:val="0"/>
          <w:numId w:val="38"/>
        </w:numPr>
        <w:rPr>
          <w:sz w:val="20"/>
          <w:lang w:val="en-US"/>
        </w:rPr>
      </w:pPr>
      <w:r w:rsidRPr="004C6064">
        <w:rPr>
          <w:sz w:val="20"/>
          <w:lang w:val="en-GB" w:bidi="en-GB"/>
        </w:rPr>
        <w:t>the payee’s INN</w:t>
      </w:r>
      <w:r w:rsidR="0021034C" w:rsidRPr="001B3391">
        <w:rPr>
          <w:sz w:val="20"/>
          <w:lang w:val="en-US"/>
        </w:rPr>
        <w:t xml:space="preserve">, </w:t>
      </w:r>
    </w:p>
    <w:p w14:paraId="2F9E1260" w14:textId="0B16C363" w:rsidR="0021034C" w:rsidRPr="001B3391" w:rsidRDefault="001B3391" w:rsidP="004C6064">
      <w:pPr>
        <w:pStyle w:val="Textpoznpodarou"/>
        <w:numPr>
          <w:ilvl w:val="0"/>
          <w:numId w:val="38"/>
        </w:numPr>
        <w:rPr>
          <w:sz w:val="20"/>
          <w:lang w:val="en-US"/>
        </w:rPr>
      </w:pPr>
      <w:r w:rsidRPr="004C6064">
        <w:rPr>
          <w:sz w:val="20"/>
          <w:lang w:val="en-GB" w:bidi="en-GB"/>
        </w:rPr>
        <w:t>BIK and the payee’s bank name (starts with RU</w:t>
      </w:r>
      <w:r w:rsidR="0021034C" w:rsidRPr="001B3391">
        <w:rPr>
          <w:sz w:val="20"/>
          <w:lang w:val="en-US"/>
        </w:rPr>
        <w:t xml:space="preserve">), </w:t>
      </w:r>
    </w:p>
    <w:p w14:paraId="2F9E1261" w14:textId="57582CA2" w:rsidR="0021034C" w:rsidRPr="001B3391" w:rsidRDefault="001B3391" w:rsidP="004C6064">
      <w:pPr>
        <w:pStyle w:val="Textpoznpodarou"/>
        <w:numPr>
          <w:ilvl w:val="0"/>
          <w:numId w:val="38"/>
        </w:numPr>
        <w:rPr>
          <w:sz w:val="20"/>
          <w:lang w:val="en-US"/>
        </w:rPr>
      </w:pPr>
      <w:r w:rsidRPr="004C6064">
        <w:rPr>
          <w:sz w:val="20"/>
          <w:lang w:val="en-GB" w:bidi="en-GB"/>
        </w:rPr>
        <w:t>correspondent account number of the payee's bank and</w:t>
      </w:r>
      <w:r w:rsidR="0021034C" w:rsidRPr="001B3391">
        <w:rPr>
          <w:sz w:val="20"/>
          <w:lang w:val="en-US"/>
        </w:rPr>
        <w:t xml:space="preserve"> </w:t>
      </w:r>
      <w:r>
        <w:rPr>
          <w:sz w:val="20"/>
          <w:lang w:val="en-US"/>
        </w:rPr>
        <w:t xml:space="preserve"> </w:t>
      </w:r>
    </w:p>
    <w:p w14:paraId="2F9E1262" w14:textId="434AE0B8" w:rsidR="0021034C" w:rsidRPr="001B3391" w:rsidRDefault="0021034C" w:rsidP="004C6064">
      <w:pPr>
        <w:pStyle w:val="Textpoznpodarou"/>
        <w:numPr>
          <w:ilvl w:val="0"/>
          <w:numId w:val="38"/>
        </w:numPr>
        <w:rPr>
          <w:sz w:val="20"/>
          <w:lang w:val="en-US"/>
        </w:rPr>
      </w:pPr>
      <w:r w:rsidRPr="001B3391">
        <w:rPr>
          <w:sz w:val="20"/>
          <w:lang w:val="en-US"/>
        </w:rPr>
        <w:t xml:space="preserve">VO CODE – </w:t>
      </w:r>
      <w:r w:rsidR="001B3391" w:rsidRPr="004C6064">
        <w:rPr>
          <w:sz w:val="20"/>
          <w:lang w:val="en-GB" w:bidi="en-GB"/>
        </w:rPr>
        <w:t>Russian payment title (mandatory - VO - 5 digits</w:t>
      </w:r>
      <w:r w:rsidRPr="001B3391">
        <w:rPr>
          <w:sz w:val="20"/>
          <w:lang w:val="en-US"/>
        </w:rPr>
        <w:t>).</w:t>
      </w:r>
    </w:p>
    <w:p w14:paraId="2F9E1263" w14:textId="1AF153A2" w:rsidR="0021034C" w:rsidRPr="001B3391" w:rsidRDefault="001B3391" w:rsidP="004C6064">
      <w:pPr>
        <w:pStyle w:val="Textpoznpodarou"/>
        <w:ind w:left="360"/>
        <w:rPr>
          <w:sz w:val="20"/>
          <w:lang w:val="en-US"/>
        </w:rPr>
      </w:pPr>
      <w:r w:rsidRPr="004C6064">
        <w:rPr>
          <w:sz w:val="20"/>
          <w:lang w:val="en-GB" w:bidi="en-GB"/>
        </w:rPr>
        <w:t>The client receives this information from the payee</w:t>
      </w:r>
      <w:r w:rsidR="0021034C" w:rsidRPr="001B3391">
        <w:rPr>
          <w:sz w:val="20"/>
          <w:lang w:val="en-US"/>
        </w:rPr>
        <w:t>.</w:t>
      </w:r>
    </w:p>
  </w:footnote>
  <w:footnote w:id="7">
    <w:p w14:paraId="31B42266" w14:textId="783E6CF1" w:rsidR="0021034C" w:rsidRPr="001B3391" w:rsidRDefault="0021034C" w:rsidP="00CA76AC">
      <w:pPr>
        <w:pStyle w:val="Textpoznpodarou"/>
        <w:rPr>
          <w:sz w:val="20"/>
          <w:lang w:val="en-US"/>
        </w:rPr>
      </w:pPr>
      <w:r w:rsidRPr="001B3391">
        <w:rPr>
          <w:rStyle w:val="Znakapoznpodarou"/>
          <w:lang w:val="en-US"/>
        </w:rPr>
        <w:footnoteRef/>
      </w:r>
      <w:r w:rsidRPr="001B3391">
        <w:rPr>
          <w:lang w:val="en-US"/>
        </w:rPr>
        <w:t xml:space="preserve"> </w:t>
      </w:r>
      <w:r w:rsidR="00145B1D" w:rsidRPr="009C3C18">
        <w:rPr>
          <w:sz w:val="20"/>
          <w:lang w:val="en-GB" w:bidi="en-GB"/>
        </w:rPr>
        <w:t>Section 20 c) of Act No. 21/1992 Coll., on Banks, as amended</w:t>
      </w:r>
      <w:r w:rsidRPr="001B3391">
        <w:rPr>
          <w:sz w:val="20"/>
          <w:lang w:val="en-US"/>
        </w:rPr>
        <w:t>;</w:t>
      </w:r>
      <w:r w:rsidR="00145B1D">
        <w:rPr>
          <w:sz w:val="20"/>
          <w:lang w:val="en-US"/>
        </w:rPr>
        <w:t xml:space="preserve">  </w:t>
      </w:r>
    </w:p>
    <w:p w14:paraId="66987A45" w14:textId="146C1C12" w:rsidR="0021034C" w:rsidRPr="001B3391" w:rsidRDefault="0021034C" w:rsidP="00CA76AC">
      <w:pPr>
        <w:pStyle w:val="Textpoznpodarou"/>
        <w:rPr>
          <w:lang w:val="en-US"/>
        </w:rPr>
      </w:pPr>
      <w:r w:rsidRPr="001B3391">
        <w:rPr>
          <w:sz w:val="20"/>
          <w:lang w:val="en-US"/>
        </w:rPr>
        <w:t xml:space="preserve">    </w:t>
      </w:r>
      <w:r w:rsidR="00145B1D">
        <w:rPr>
          <w:sz w:val="20"/>
          <w:lang w:val="en-GB" w:bidi="en-GB"/>
        </w:rPr>
        <w:t>Sections 181 - 190 of Act No. 370/2017 Coll., on Payment System,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AA1B" w14:textId="55371009" w:rsidR="0021034C" w:rsidRPr="00B56CC5" w:rsidRDefault="0021034C" w:rsidP="00B56CC5">
    <w:pPr>
      <w:pStyle w:val="Zhlav"/>
      <w:tabs>
        <w:tab w:val="clear" w:pos="9072"/>
        <w:tab w:val="right" w:pos="9781"/>
      </w:tabs>
      <w:rPr>
        <w:b/>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0C08" w14:textId="3C6F194A" w:rsidR="0021034C" w:rsidRPr="00DA4DE1" w:rsidRDefault="0021034C" w:rsidP="00DA4DE1">
    <w:pPr>
      <w:pStyle w:val="Zhlav"/>
      <w:tabs>
        <w:tab w:val="clear" w:pos="9072"/>
        <w:tab w:val="right" w:pos="9781"/>
      </w:tabs>
      <w:rPr>
        <w:b/>
      </w:rPr>
    </w:pPr>
    <w:r>
      <w:rPr>
        <w:noProof/>
      </w:rPr>
      <w:drawing>
        <wp:inline distT="0" distB="0" distL="0" distR="0" wp14:anchorId="130D76E4" wp14:editId="0696CD04">
          <wp:extent cx="2000250" cy="904875"/>
          <wp:effectExtent l="0" t="0" r="0" b="9525"/>
          <wp:docPr id="7" name="obrázek 1" descr="logo png3"/>
          <wp:cNvGraphicFramePr/>
          <a:graphic xmlns:a="http://schemas.openxmlformats.org/drawingml/2006/main">
            <a:graphicData uri="http://schemas.openxmlformats.org/drawingml/2006/picture">
              <pic:pic xmlns:pic="http://schemas.openxmlformats.org/drawingml/2006/picture">
                <pic:nvPicPr>
                  <pic:cNvPr id="1" name="obrázek 1" descr="logo png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90487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00859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A15650"/>
    <w:multiLevelType w:val="hybridMultilevel"/>
    <w:tmpl w:val="F4A2B1B8"/>
    <w:lvl w:ilvl="0" w:tplc="79AEA41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CF25FC"/>
    <w:multiLevelType w:val="hybridMultilevel"/>
    <w:tmpl w:val="EB4699F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03230D42"/>
    <w:multiLevelType w:val="multilevel"/>
    <w:tmpl w:val="90F0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21C35"/>
    <w:multiLevelType w:val="hybridMultilevel"/>
    <w:tmpl w:val="904E81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879CB"/>
    <w:multiLevelType w:val="hybridMultilevel"/>
    <w:tmpl w:val="493294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576003"/>
    <w:multiLevelType w:val="hybridMultilevel"/>
    <w:tmpl w:val="6E923A5A"/>
    <w:lvl w:ilvl="0" w:tplc="448619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EC7BB8"/>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0EA9095E"/>
    <w:multiLevelType w:val="hybridMultilevel"/>
    <w:tmpl w:val="FA1A8142"/>
    <w:lvl w:ilvl="0" w:tplc="2FAAEBFE">
      <w:start w:val="1"/>
      <w:numFmt w:val="decimal"/>
      <w:lvlText w:val="%1."/>
      <w:lvlJc w:val="left"/>
      <w:pPr>
        <w:tabs>
          <w:tab w:val="num" w:pos="1776"/>
        </w:tabs>
        <w:ind w:left="1776" w:hanging="360"/>
      </w:pPr>
      <w:rPr>
        <w:rFonts w:hint="default"/>
      </w:rPr>
    </w:lvl>
    <w:lvl w:ilvl="1" w:tplc="21DEAD36" w:tentative="1">
      <w:start w:val="1"/>
      <w:numFmt w:val="lowerLetter"/>
      <w:lvlText w:val="%2."/>
      <w:lvlJc w:val="left"/>
      <w:pPr>
        <w:tabs>
          <w:tab w:val="num" w:pos="2496"/>
        </w:tabs>
        <w:ind w:left="2496" w:hanging="360"/>
      </w:pPr>
    </w:lvl>
    <w:lvl w:ilvl="2" w:tplc="9D9CE8D4" w:tentative="1">
      <w:start w:val="1"/>
      <w:numFmt w:val="lowerRoman"/>
      <w:lvlText w:val="%3."/>
      <w:lvlJc w:val="right"/>
      <w:pPr>
        <w:tabs>
          <w:tab w:val="num" w:pos="3216"/>
        </w:tabs>
        <w:ind w:left="3216" w:hanging="180"/>
      </w:pPr>
    </w:lvl>
    <w:lvl w:ilvl="3" w:tplc="AE56A8FE" w:tentative="1">
      <w:start w:val="1"/>
      <w:numFmt w:val="decimal"/>
      <w:lvlText w:val="%4."/>
      <w:lvlJc w:val="left"/>
      <w:pPr>
        <w:tabs>
          <w:tab w:val="num" w:pos="3936"/>
        </w:tabs>
        <w:ind w:left="3936" w:hanging="360"/>
      </w:pPr>
    </w:lvl>
    <w:lvl w:ilvl="4" w:tplc="BAA6EBFA" w:tentative="1">
      <w:start w:val="1"/>
      <w:numFmt w:val="lowerLetter"/>
      <w:lvlText w:val="%5."/>
      <w:lvlJc w:val="left"/>
      <w:pPr>
        <w:tabs>
          <w:tab w:val="num" w:pos="4656"/>
        </w:tabs>
        <w:ind w:left="4656" w:hanging="360"/>
      </w:pPr>
    </w:lvl>
    <w:lvl w:ilvl="5" w:tplc="8A66E4FA" w:tentative="1">
      <w:start w:val="1"/>
      <w:numFmt w:val="lowerRoman"/>
      <w:lvlText w:val="%6."/>
      <w:lvlJc w:val="right"/>
      <w:pPr>
        <w:tabs>
          <w:tab w:val="num" w:pos="5376"/>
        </w:tabs>
        <w:ind w:left="5376" w:hanging="180"/>
      </w:pPr>
    </w:lvl>
    <w:lvl w:ilvl="6" w:tplc="0CDA44F2" w:tentative="1">
      <w:start w:val="1"/>
      <w:numFmt w:val="decimal"/>
      <w:lvlText w:val="%7."/>
      <w:lvlJc w:val="left"/>
      <w:pPr>
        <w:tabs>
          <w:tab w:val="num" w:pos="6096"/>
        </w:tabs>
        <w:ind w:left="6096" w:hanging="360"/>
      </w:pPr>
    </w:lvl>
    <w:lvl w:ilvl="7" w:tplc="689828B8" w:tentative="1">
      <w:start w:val="1"/>
      <w:numFmt w:val="lowerLetter"/>
      <w:lvlText w:val="%8."/>
      <w:lvlJc w:val="left"/>
      <w:pPr>
        <w:tabs>
          <w:tab w:val="num" w:pos="6816"/>
        </w:tabs>
        <w:ind w:left="6816" w:hanging="360"/>
      </w:pPr>
    </w:lvl>
    <w:lvl w:ilvl="8" w:tplc="6346ECAA" w:tentative="1">
      <w:start w:val="1"/>
      <w:numFmt w:val="lowerRoman"/>
      <w:lvlText w:val="%9."/>
      <w:lvlJc w:val="right"/>
      <w:pPr>
        <w:tabs>
          <w:tab w:val="num" w:pos="7536"/>
        </w:tabs>
        <w:ind w:left="7536" w:hanging="180"/>
      </w:pPr>
    </w:lvl>
  </w:abstractNum>
  <w:abstractNum w:abstractNumId="9" w15:restartNumberingAfterBreak="0">
    <w:nsid w:val="111A4399"/>
    <w:multiLevelType w:val="hybridMultilevel"/>
    <w:tmpl w:val="0896D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F42227"/>
    <w:multiLevelType w:val="singleLevel"/>
    <w:tmpl w:val="B00646CC"/>
    <w:lvl w:ilvl="0">
      <w:start w:val="1"/>
      <w:numFmt w:val="lowerLetter"/>
      <w:lvlText w:val=""/>
      <w:lvlJc w:val="left"/>
      <w:pPr>
        <w:tabs>
          <w:tab w:val="num" w:pos="360"/>
        </w:tabs>
        <w:ind w:left="360" w:hanging="360"/>
      </w:pPr>
      <w:rPr>
        <w:rFonts w:hint="default"/>
      </w:rPr>
    </w:lvl>
  </w:abstractNum>
  <w:abstractNum w:abstractNumId="11" w15:restartNumberingAfterBreak="0">
    <w:nsid w:val="19772AED"/>
    <w:multiLevelType w:val="hybridMultilevel"/>
    <w:tmpl w:val="21EEF8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E3C22"/>
    <w:multiLevelType w:val="singleLevel"/>
    <w:tmpl w:val="A25C3A98"/>
    <w:lvl w:ilvl="0">
      <w:start w:val="1"/>
      <w:numFmt w:val="lowerLetter"/>
      <w:lvlText w:val="%1)"/>
      <w:lvlJc w:val="left"/>
      <w:pPr>
        <w:tabs>
          <w:tab w:val="num" w:pos="360"/>
        </w:tabs>
        <w:ind w:left="360" w:hanging="360"/>
      </w:pPr>
      <w:rPr>
        <w:b w:val="0"/>
        <w:i w:val="0"/>
        <w:u w:val="none"/>
      </w:rPr>
    </w:lvl>
  </w:abstractNum>
  <w:abstractNum w:abstractNumId="13" w15:restartNumberingAfterBreak="0">
    <w:nsid w:val="1F512BE7"/>
    <w:multiLevelType w:val="hybridMultilevel"/>
    <w:tmpl w:val="D5E2F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4829FC"/>
    <w:multiLevelType w:val="singleLevel"/>
    <w:tmpl w:val="60B477AC"/>
    <w:lvl w:ilvl="0">
      <w:start w:val="6"/>
      <w:numFmt w:val="bullet"/>
      <w:lvlText w:val="-"/>
      <w:lvlJc w:val="left"/>
      <w:pPr>
        <w:tabs>
          <w:tab w:val="num" w:pos="852"/>
        </w:tabs>
        <w:ind w:left="852" w:hanging="426"/>
      </w:pPr>
      <w:rPr>
        <w:rFonts w:hint="default"/>
      </w:rPr>
    </w:lvl>
  </w:abstractNum>
  <w:abstractNum w:abstractNumId="15" w15:restartNumberingAfterBreak="0">
    <w:nsid w:val="23EB1BEB"/>
    <w:multiLevelType w:val="hybridMultilevel"/>
    <w:tmpl w:val="B7B2C7B6"/>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4046805"/>
    <w:multiLevelType w:val="hybridMultilevel"/>
    <w:tmpl w:val="BBA07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F86808"/>
    <w:multiLevelType w:val="hybridMultilevel"/>
    <w:tmpl w:val="7EA86164"/>
    <w:lvl w:ilvl="0" w:tplc="A7607BBC">
      <w:start w:val="1"/>
      <w:numFmt w:val="bullet"/>
      <w:lvlText w:val=""/>
      <w:lvlJc w:val="righ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C938EF"/>
    <w:multiLevelType w:val="hybridMultilevel"/>
    <w:tmpl w:val="1444D0B6"/>
    <w:lvl w:ilvl="0" w:tplc="D0C84836">
      <w:start w:val="1"/>
      <w:numFmt w:val="decimal"/>
      <w:lvlText w:val="%1."/>
      <w:lvlJc w:val="left"/>
      <w:pPr>
        <w:tabs>
          <w:tab w:val="num" w:pos="720"/>
        </w:tabs>
        <w:ind w:left="720" w:hanging="360"/>
      </w:pPr>
      <w:rPr>
        <w:rFonts w:hint="default"/>
      </w:rPr>
    </w:lvl>
    <w:lvl w:ilvl="1" w:tplc="9D6A9926" w:tentative="1">
      <w:start w:val="1"/>
      <w:numFmt w:val="lowerLetter"/>
      <w:lvlText w:val="%2."/>
      <w:lvlJc w:val="left"/>
      <w:pPr>
        <w:tabs>
          <w:tab w:val="num" w:pos="1440"/>
        </w:tabs>
        <w:ind w:left="1440" w:hanging="360"/>
      </w:pPr>
    </w:lvl>
    <w:lvl w:ilvl="2" w:tplc="B7B42426" w:tentative="1">
      <w:start w:val="1"/>
      <w:numFmt w:val="lowerRoman"/>
      <w:lvlText w:val="%3."/>
      <w:lvlJc w:val="right"/>
      <w:pPr>
        <w:tabs>
          <w:tab w:val="num" w:pos="2160"/>
        </w:tabs>
        <w:ind w:left="2160" w:hanging="180"/>
      </w:pPr>
    </w:lvl>
    <w:lvl w:ilvl="3" w:tplc="1B641132" w:tentative="1">
      <w:start w:val="1"/>
      <w:numFmt w:val="decimal"/>
      <w:lvlText w:val="%4."/>
      <w:lvlJc w:val="left"/>
      <w:pPr>
        <w:tabs>
          <w:tab w:val="num" w:pos="2880"/>
        </w:tabs>
        <w:ind w:left="2880" w:hanging="360"/>
      </w:pPr>
    </w:lvl>
    <w:lvl w:ilvl="4" w:tplc="10FC01B6" w:tentative="1">
      <w:start w:val="1"/>
      <w:numFmt w:val="lowerLetter"/>
      <w:lvlText w:val="%5."/>
      <w:lvlJc w:val="left"/>
      <w:pPr>
        <w:tabs>
          <w:tab w:val="num" w:pos="3600"/>
        </w:tabs>
        <w:ind w:left="3600" w:hanging="360"/>
      </w:pPr>
    </w:lvl>
    <w:lvl w:ilvl="5" w:tplc="1A382BC4" w:tentative="1">
      <w:start w:val="1"/>
      <w:numFmt w:val="lowerRoman"/>
      <w:lvlText w:val="%6."/>
      <w:lvlJc w:val="right"/>
      <w:pPr>
        <w:tabs>
          <w:tab w:val="num" w:pos="4320"/>
        </w:tabs>
        <w:ind w:left="4320" w:hanging="180"/>
      </w:pPr>
    </w:lvl>
    <w:lvl w:ilvl="6" w:tplc="47A85134" w:tentative="1">
      <w:start w:val="1"/>
      <w:numFmt w:val="decimal"/>
      <w:lvlText w:val="%7."/>
      <w:lvlJc w:val="left"/>
      <w:pPr>
        <w:tabs>
          <w:tab w:val="num" w:pos="5040"/>
        </w:tabs>
        <w:ind w:left="5040" w:hanging="360"/>
      </w:pPr>
    </w:lvl>
    <w:lvl w:ilvl="7" w:tplc="CBA874A0" w:tentative="1">
      <w:start w:val="1"/>
      <w:numFmt w:val="lowerLetter"/>
      <w:lvlText w:val="%8."/>
      <w:lvlJc w:val="left"/>
      <w:pPr>
        <w:tabs>
          <w:tab w:val="num" w:pos="5760"/>
        </w:tabs>
        <w:ind w:left="5760" w:hanging="360"/>
      </w:pPr>
    </w:lvl>
    <w:lvl w:ilvl="8" w:tplc="8CBEF430" w:tentative="1">
      <w:start w:val="1"/>
      <w:numFmt w:val="lowerRoman"/>
      <w:lvlText w:val="%9."/>
      <w:lvlJc w:val="right"/>
      <w:pPr>
        <w:tabs>
          <w:tab w:val="num" w:pos="6480"/>
        </w:tabs>
        <w:ind w:left="6480" w:hanging="180"/>
      </w:pPr>
    </w:lvl>
  </w:abstractNum>
  <w:abstractNum w:abstractNumId="19" w15:restartNumberingAfterBreak="0">
    <w:nsid w:val="2B366FEF"/>
    <w:multiLevelType w:val="hybridMultilevel"/>
    <w:tmpl w:val="ED602B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E45396"/>
    <w:multiLevelType w:val="hybridMultilevel"/>
    <w:tmpl w:val="B914D23A"/>
    <w:lvl w:ilvl="0" w:tplc="A7607BBC">
      <w:start w:val="1"/>
      <w:numFmt w:val="bullet"/>
      <w:lvlText w:val=""/>
      <w:lvlJc w:val="righ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7F032C"/>
    <w:multiLevelType w:val="multilevel"/>
    <w:tmpl w:val="A15AAAAC"/>
    <w:lvl w:ilvl="0">
      <w:start w:val="9"/>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323B4AE8"/>
    <w:multiLevelType w:val="hybridMultilevel"/>
    <w:tmpl w:val="13FAC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2F17DDA"/>
    <w:multiLevelType w:val="singleLevel"/>
    <w:tmpl w:val="04050017"/>
    <w:lvl w:ilvl="0">
      <w:start w:val="2"/>
      <w:numFmt w:val="lowerLetter"/>
      <w:lvlText w:val="%1)"/>
      <w:lvlJc w:val="left"/>
      <w:pPr>
        <w:tabs>
          <w:tab w:val="num" w:pos="360"/>
        </w:tabs>
        <w:ind w:left="360" w:hanging="360"/>
      </w:pPr>
      <w:rPr>
        <w:rFonts w:hint="default"/>
      </w:rPr>
    </w:lvl>
  </w:abstractNum>
  <w:abstractNum w:abstractNumId="24" w15:restartNumberingAfterBreak="0">
    <w:nsid w:val="349211B4"/>
    <w:multiLevelType w:val="hybridMultilevel"/>
    <w:tmpl w:val="9D3692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3E545F52"/>
    <w:multiLevelType w:val="singleLevel"/>
    <w:tmpl w:val="60B477AC"/>
    <w:lvl w:ilvl="0">
      <w:start w:val="6"/>
      <w:numFmt w:val="bullet"/>
      <w:lvlText w:val="-"/>
      <w:lvlJc w:val="left"/>
      <w:pPr>
        <w:tabs>
          <w:tab w:val="num" w:pos="851"/>
        </w:tabs>
        <w:ind w:left="851" w:hanging="426"/>
      </w:pPr>
      <w:rPr>
        <w:rFonts w:hint="default"/>
      </w:rPr>
    </w:lvl>
  </w:abstractNum>
  <w:abstractNum w:abstractNumId="26" w15:restartNumberingAfterBreak="0">
    <w:nsid w:val="3E62032C"/>
    <w:multiLevelType w:val="hybridMultilevel"/>
    <w:tmpl w:val="D6F29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4764E5"/>
    <w:multiLevelType w:val="hybridMultilevel"/>
    <w:tmpl w:val="CDFA8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881B5B"/>
    <w:multiLevelType w:val="hybridMultilevel"/>
    <w:tmpl w:val="4D4E0850"/>
    <w:lvl w:ilvl="0" w:tplc="F6E40B08">
      <w:start w:val="1"/>
      <w:numFmt w:val="decimal"/>
      <w:lvlText w:val="%1."/>
      <w:lvlJc w:val="left"/>
      <w:pPr>
        <w:tabs>
          <w:tab w:val="num" w:pos="720"/>
        </w:tabs>
        <w:ind w:left="720" w:hanging="360"/>
      </w:pPr>
      <w:rPr>
        <w:rFonts w:hint="default"/>
      </w:rPr>
    </w:lvl>
    <w:lvl w:ilvl="1" w:tplc="6D467896" w:tentative="1">
      <w:start w:val="1"/>
      <w:numFmt w:val="lowerLetter"/>
      <w:lvlText w:val="%2."/>
      <w:lvlJc w:val="left"/>
      <w:pPr>
        <w:tabs>
          <w:tab w:val="num" w:pos="1440"/>
        </w:tabs>
        <w:ind w:left="1440" w:hanging="360"/>
      </w:pPr>
    </w:lvl>
    <w:lvl w:ilvl="2" w:tplc="860887A2" w:tentative="1">
      <w:start w:val="1"/>
      <w:numFmt w:val="lowerRoman"/>
      <w:lvlText w:val="%3."/>
      <w:lvlJc w:val="right"/>
      <w:pPr>
        <w:tabs>
          <w:tab w:val="num" w:pos="2160"/>
        </w:tabs>
        <w:ind w:left="2160" w:hanging="180"/>
      </w:pPr>
    </w:lvl>
    <w:lvl w:ilvl="3" w:tplc="DC7E8180" w:tentative="1">
      <w:start w:val="1"/>
      <w:numFmt w:val="decimal"/>
      <w:lvlText w:val="%4."/>
      <w:lvlJc w:val="left"/>
      <w:pPr>
        <w:tabs>
          <w:tab w:val="num" w:pos="2880"/>
        </w:tabs>
        <w:ind w:left="2880" w:hanging="360"/>
      </w:pPr>
    </w:lvl>
    <w:lvl w:ilvl="4" w:tplc="7E52886A" w:tentative="1">
      <w:start w:val="1"/>
      <w:numFmt w:val="lowerLetter"/>
      <w:lvlText w:val="%5."/>
      <w:lvlJc w:val="left"/>
      <w:pPr>
        <w:tabs>
          <w:tab w:val="num" w:pos="3600"/>
        </w:tabs>
        <w:ind w:left="3600" w:hanging="360"/>
      </w:pPr>
    </w:lvl>
    <w:lvl w:ilvl="5" w:tplc="EE5CF58A" w:tentative="1">
      <w:start w:val="1"/>
      <w:numFmt w:val="lowerRoman"/>
      <w:lvlText w:val="%6."/>
      <w:lvlJc w:val="right"/>
      <w:pPr>
        <w:tabs>
          <w:tab w:val="num" w:pos="4320"/>
        </w:tabs>
        <w:ind w:left="4320" w:hanging="180"/>
      </w:pPr>
    </w:lvl>
    <w:lvl w:ilvl="6" w:tplc="54886DF8" w:tentative="1">
      <w:start w:val="1"/>
      <w:numFmt w:val="decimal"/>
      <w:lvlText w:val="%7."/>
      <w:lvlJc w:val="left"/>
      <w:pPr>
        <w:tabs>
          <w:tab w:val="num" w:pos="5040"/>
        </w:tabs>
        <w:ind w:left="5040" w:hanging="360"/>
      </w:pPr>
    </w:lvl>
    <w:lvl w:ilvl="7" w:tplc="1DEE9BE0" w:tentative="1">
      <w:start w:val="1"/>
      <w:numFmt w:val="lowerLetter"/>
      <w:lvlText w:val="%8."/>
      <w:lvlJc w:val="left"/>
      <w:pPr>
        <w:tabs>
          <w:tab w:val="num" w:pos="5760"/>
        </w:tabs>
        <w:ind w:left="5760" w:hanging="360"/>
      </w:pPr>
    </w:lvl>
    <w:lvl w:ilvl="8" w:tplc="7488E88C" w:tentative="1">
      <w:start w:val="1"/>
      <w:numFmt w:val="lowerRoman"/>
      <w:lvlText w:val="%9."/>
      <w:lvlJc w:val="right"/>
      <w:pPr>
        <w:tabs>
          <w:tab w:val="num" w:pos="6480"/>
        </w:tabs>
        <w:ind w:left="6480" w:hanging="180"/>
      </w:pPr>
    </w:lvl>
  </w:abstractNum>
  <w:abstractNum w:abstractNumId="29" w15:restartNumberingAfterBreak="0">
    <w:nsid w:val="4A33557B"/>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0">
    <w:nsid w:val="4B500707"/>
    <w:multiLevelType w:val="hybridMultilevel"/>
    <w:tmpl w:val="DEFE7B66"/>
    <w:lvl w:ilvl="0" w:tplc="E500C72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1532BF"/>
    <w:multiLevelType w:val="hybridMultilevel"/>
    <w:tmpl w:val="21CE354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F3A2EA9"/>
    <w:multiLevelType w:val="hybridMultilevel"/>
    <w:tmpl w:val="715C56DE"/>
    <w:lvl w:ilvl="0" w:tplc="A7607BBC">
      <w:start w:val="1"/>
      <w:numFmt w:val="bullet"/>
      <w:lvlText w:val=""/>
      <w:lvlJc w:val="right"/>
      <w:pPr>
        <w:ind w:left="1146" w:hanging="360"/>
      </w:pPr>
      <w:rPr>
        <w:rFonts w:ascii="Symbol" w:hAnsi="Symbol" w:hint="default"/>
        <w:sz w:val="24"/>
        <w:szCs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50581163"/>
    <w:multiLevelType w:val="hybridMultilevel"/>
    <w:tmpl w:val="00DEA828"/>
    <w:lvl w:ilvl="0" w:tplc="A7607BBC">
      <w:start w:val="1"/>
      <w:numFmt w:val="bullet"/>
      <w:lvlText w:val=""/>
      <w:lvlJc w:val="righ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886BBC"/>
    <w:multiLevelType w:val="hybridMultilevel"/>
    <w:tmpl w:val="3604B9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5DA84883"/>
    <w:multiLevelType w:val="hybridMultilevel"/>
    <w:tmpl w:val="104EC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9C6760"/>
    <w:multiLevelType w:val="multilevel"/>
    <w:tmpl w:val="E04E8E7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B15D46"/>
    <w:multiLevelType w:val="hybridMultilevel"/>
    <w:tmpl w:val="04523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DA5E9E"/>
    <w:multiLevelType w:val="hybridMultilevel"/>
    <w:tmpl w:val="49721CB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4FA299C"/>
    <w:multiLevelType w:val="singleLevel"/>
    <w:tmpl w:val="1610AB22"/>
    <w:lvl w:ilvl="0">
      <w:numFmt w:val="bullet"/>
      <w:lvlText w:val="-"/>
      <w:lvlJc w:val="left"/>
      <w:pPr>
        <w:tabs>
          <w:tab w:val="num" w:pos="780"/>
        </w:tabs>
        <w:ind w:left="780" w:hanging="360"/>
      </w:pPr>
      <w:rPr>
        <w:rFonts w:hint="default"/>
      </w:rPr>
    </w:lvl>
  </w:abstractNum>
  <w:abstractNum w:abstractNumId="40" w15:restartNumberingAfterBreak="0">
    <w:nsid w:val="68752541"/>
    <w:multiLevelType w:val="hybridMultilevel"/>
    <w:tmpl w:val="AB5ED9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977933"/>
    <w:multiLevelType w:val="hybridMultilevel"/>
    <w:tmpl w:val="EEA61A7A"/>
    <w:lvl w:ilvl="0" w:tplc="B254B2FE">
      <w:start w:val="1"/>
      <w:numFmt w:val="decimal"/>
      <w:lvlText w:val="%1."/>
      <w:lvlJc w:val="left"/>
      <w:pPr>
        <w:tabs>
          <w:tab w:val="num" w:pos="1428"/>
        </w:tabs>
        <w:ind w:left="1428" w:hanging="360"/>
      </w:pPr>
    </w:lvl>
    <w:lvl w:ilvl="1" w:tplc="2CC86ED0" w:tentative="1">
      <w:start w:val="1"/>
      <w:numFmt w:val="lowerLetter"/>
      <w:lvlText w:val="%2."/>
      <w:lvlJc w:val="left"/>
      <w:pPr>
        <w:tabs>
          <w:tab w:val="num" w:pos="2148"/>
        </w:tabs>
        <w:ind w:left="2148" w:hanging="360"/>
      </w:pPr>
    </w:lvl>
    <w:lvl w:ilvl="2" w:tplc="9F7A7934" w:tentative="1">
      <w:start w:val="1"/>
      <w:numFmt w:val="lowerRoman"/>
      <w:lvlText w:val="%3."/>
      <w:lvlJc w:val="right"/>
      <w:pPr>
        <w:tabs>
          <w:tab w:val="num" w:pos="2868"/>
        </w:tabs>
        <w:ind w:left="2868" w:hanging="180"/>
      </w:pPr>
    </w:lvl>
    <w:lvl w:ilvl="3" w:tplc="43661A6E" w:tentative="1">
      <w:start w:val="1"/>
      <w:numFmt w:val="decimal"/>
      <w:lvlText w:val="%4."/>
      <w:lvlJc w:val="left"/>
      <w:pPr>
        <w:tabs>
          <w:tab w:val="num" w:pos="3588"/>
        </w:tabs>
        <w:ind w:left="3588" w:hanging="360"/>
      </w:pPr>
    </w:lvl>
    <w:lvl w:ilvl="4" w:tplc="571C1F62" w:tentative="1">
      <w:start w:val="1"/>
      <w:numFmt w:val="lowerLetter"/>
      <w:lvlText w:val="%5."/>
      <w:lvlJc w:val="left"/>
      <w:pPr>
        <w:tabs>
          <w:tab w:val="num" w:pos="4308"/>
        </w:tabs>
        <w:ind w:left="4308" w:hanging="360"/>
      </w:pPr>
    </w:lvl>
    <w:lvl w:ilvl="5" w:tplc="68260A62" w:tentative="1">
      <w:start w:val="1"/>
      <w:numFmt w:val="lowerRoman"/>
      <w:lvlText w:val="%6."/>
      <w:lvlJc w:val="right"/>
      <w:pPr>
        <w:tabs>
          <w:tab w:val="num" w:pos="5028"/>
        </w:tabs>
        <w:ind w:left="5028" w:hanging="180"/>
      </w:pPr>
    </w:lvl>
    <w:lvl w:ilvl="6" w:tplc="D5EAF308" w:tentative="1">
      <w:start w:val="1"/>
      <w:numFmt w:val="decimal"/>
      <w:lvlText w:val="%7."/>
      <w:lvlJc w:val="left"/>
      <w:pPr>
        <w:tabs>
          <w:tab w:val="num" w:pos="5748"/>
        </w:tabs>
        <w:ind w:left="5748" w:hanging="360"/>
      </w:pPr>
    </w:lvl>
    <w:lvl w:ilvl="7" w:tplc="FBD23C4E" w:tentative="1">
      <w:start w:val="1"/>
      <w:numFmt w:val="lowerLetter"/>
      <w:lvlText w:val="%8."/>
      <w:lvlJc w:val="left"/>
      <w:pPr>
        <w:tabs>
          <w:tab w:val="num" w:pos="6468"/>
        </w:tabs>
        <w:ind w:left="6468" w:hanging="360"/>
      </w:pPr>
    </w:lvl>
    <w:lvl w:ilvl="8" w:tplc="0C267BC0" w:tentative="1">
      <w:start w:val="1"/>
      <w:numFmt w:val="lowerRoman"/>
      <w:lvlText w:val="%9."/>
      <w:lvlJc w:val="right"/>
      <w:pPr>
        <w:tabs>
          <w:tab w:val="num" w:pos="7188"/>
        </w:tabs>
        <w:ind w:left="7188" w:hanging="180"/>
      </w:pPr>
    </w:lvl>
  </w:abstractNum>
  <w:abstractNum w:abstractNumId="42" w15:restartNumberingAfterBreak="0">
    <w:nsid w:val="6CC45F1D"/>
    <w:multiLevelType w:val="hybridMultilevel"/>
    <w:tmpl w:val="2D266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E906DD"/>
    <w:multiLevelType w:val="singleLevel"/>
    <w:tmpl w:val="1610AB22"/>
    <w:lvl w:ilvl="0">
      <w:numFmt w:val="bullet"/>
      <w:lvlText w:val="-"/>
      <w:lvlJc w:val="left"/>
      <w:pPr>
        <w:tabs>
          <w:tab w:val="num" w:pos="780"/>
        </w:tabs>
        <w:ind w:left="780" w:hanging="360"/>
      </w:pPr>
      <w:rPr>
        <w:rFonts w:hint="default"/>
      </w:rPr>
    </w:lvl>
  </w:abstractNum>
  <w:abstractNum w:abstractNumId="44" w15:restartNumberingAfterBreak="0">
    <w:nsid w:val="7B0659FF"/>
    <w:multiLevelType w:val="hybridMultilevel"/>
    <w:tmpl w:val="BC18869E"/>
    <w:lvl w:ilvl="0" w:tplc="A7607BBC">
      <w:start w:val="1"/>
      <w:numFmt w:val="bullet"/>
      <w:lvlText w:val=""/>
      <w:lvlJc w:val="right"/>
      <w:pPr>
        <w:ind w:left="1146" w:hanging="360"/>
      </w:pPr>
      <w:rPr>
        <w:rFonts w:ascii="Symbol" w:hAnsi="Symbol" w:hint="default"/>
        <w:sz w:val="24"/>
        <w:szCs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2"/>
  </w:num>
  <w:num w:numId="2">
    <w:abstractNumId w:val="29"/>
  </w:num>
  <w:num w:numId="3">
    <w:abstractNumId w:val="10"/>
  </w:num>
  <w:num w:numId="4">
    <w:abstractNumId w:val="23"/>
  </w:num>
  <w:num w:numId="5">
    <w:abstractNumId w:val="41"/>
  </w:num>
  <w:num w:numId="6">
    <w:abstractNumId w:val="8"/>
  </w:num>
  <w:num w:numId="7">
    <w:abstractNumId w:val="18"/>
  </w:num>
  <w:num w:numId="8">
    <w:abstractNumId w:val="28"/>
  </w:num>
  <w:num w:numId="9">
    <w:abstractNumId w:val="7"/>
  </w:num>
  <w:num w:numId="10">
    <w:abstractNumId w:val="25"/>
  </w:num>
  <w:num w:numId="11">
    <w:abstractNumId w:val="14"/>
  </w:num>
  <w:num w:numId="12">
    <w:abstractNumId w:val="39"/>
  </w:num>
  <w:num w:numId="13">
    <w:abstractNumId w:val="43"/>
  </w:num>
  <w:num w:numId="14">
    <w:abstractNumId w:val="0"/>
  </w:num>
  <w:num w:numId="15">
    <w:abstractNumId w:val="40"/>
  </w:num>
  <w:num w:numId="16">
    <w:abstractNumId w:val="4"/>
  </w:num>
  <w:num w:numId="17">
    <w:abstractNumId w:val="19"/>
  </w:num>
  <w:num w:numId="18">
    <w:abstractNumId w:val="38"/>
  </w:num>
  <w:num w:numId="19">
    <w:abstractNumId w:val="3"/>
  </w:num>
  <w:num w:numId="20">
    <w:abstractNumId w:val="5"/>
  </w:num>
  <w:num w:numId="21">
    <w:abstractNumId w:val="31"/>
  </w:num>
  <w:num w:numId="22">
    <w:abstractNumId w:val="30"/>
  </w:num>
  <w:num w:numId="23">
    <w:abstractNumId w:val="2"/>
  </w:num>
  <w:num w:numId="24">
    <w:abstractNumId w:val="9"/>
  </w:num>
  <w:num w:numId="25">
    <w:abstractNumId w:val="34"/>
  </w:num>
  <w:num w:numId="26">
    <w:abstractNumId w:val="35"/>
  </w:num>
  <w:num w:numId="27">
    <w:abstractNumId w:val="13"/>
  </w:num>
  <w:num w:numId="28">
    <w:abstractNumId w:val="11"/>
  </w:num>
  <w:num w:numId="29">
    <w:abstractNumId w:val="36"/>
  </w:num>
  <w:num w:numId="30">
    <w:abstractNumId w:val="24"/>
  </w:num>
  <w:num w:numId="31">
    <w:abstractNumId w:val="33"/>
  </w:num>
  <w:num w:numId="32">
    <w:abstractNumId w:val="17"/>
  </w:num>
  <w:num w:numId="33">
    <w:abstractNumId w:val="15"/>
  </w:num>
  <w:num w:numId="34">
    <w:abstractNumId w:val="44"/>
  </w:num>
  <w:num w:numId="35">
    <w:abstractNumId w:val="32"/>
  </w:num>
  <w:num w:numId="36">
    <w:abstractNumId w:val="16"/>
  </w:num>
  <w:num w:numId="37">
    <w:abstractNumId w:val="20"/>
  </w:num>
  <w:num w:numId="38">
    <w:abstractNumId w:val="1"/>
  </w:num>
  <w:num w:numId="39">
    <w:abstractNumId w:val="42"/>
  </w:num>
  <w:num w:numId="40">
    <w:abstractNumId w:val="21"/>
  </w:num>
  <w:num w:numId="41">
    <w:abstractNumId w:val="37"/>
  </w:num>
  <w:num w:numId="42">
    <w:abstractNumId w:val="26"/>
  </w:num>
  <w:num w:numId="43">
    <w:abstractNumId w:val="27"/>
  </w:num>
  <w:num w:numId="44">
    <w:abstractNumId w:val="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DC"/>
    <w:rsid w:val="000117C9"/>
    <w:rsid w:val="000129AF"/>
    <w:rsid w:val="00012BBD"/>
    <w:rsid w:val="000134EC"/>
    <w:rsid w:val="00014410"/>
    <w:rsid w:val="00027F6B"/>
    <w:rsid w:val="00031D28"/>
    <w:rsid w:val="00041C37"/>
    <w:rsid w:val="0004254B"/>
    <w:rsid w:val="0004278A"/>
    <w:rsid w:val="00046FA9"/>
    <w:rsid w:val="00055BA1"/>
    <w:rsid w:val="000604E0"/>
    <w:rsid w:val="00065C21"/>
    <w:rsid w:val="00072651"/>
    <w:rsid w:val="00074BD3"/>
    <w:rsid w:val="00084257"/>
    <w:rsid w:val="0009126A"/>
    <w:rsid w:val="0009683B"/>
    <w:rsid w:val="000A7449"/>
    <w:rsid w:val="000A7730"/>
    <w:rsid w:val="000A77A4"/>
    <w:rsid w:val="000B015C"/>
    <w:rsid w:val="000C5846"/>
    <w:rsid w:val="000C7CE4"/>
    <w:rsid w:val="000C7CFA"/>
    <w:rsid w:val="000C7F45"/>
    <w:rsid w:val="000D0E75"/>
    <w:rsid w:val="000E1E79"/>
    <w:rsid w:val="000F1E20"/>
    <w:rsid w:val="000F7326"/>
    <w:rsid w:val="001014FE"/>
    <w:rsid w:val="00104B32"/>
    <w:rsid w:val="001079EF"/>
    <w:rsid w:val="0011782B"/>
    <w:rsid w:val="00121992"/>
    <w:rsid w:val="00122F86"/>
    <w:rsid w:val="00132734"/>
    <w:rsid w:val="00136899"/>
    <w:rsid w:val="001416B6"/>
    <w:rsid w:val="00141C76"/>
    <w:rsid w:val="00145B1D"/>
    <w:rsid w:val="00146B12"/>
    <w:rsid w:val="00151344"/>
    <w:rsid w:val="00153073"/>
    <w:rsid w:val="00155DEA"/>
    <w:rsid w:val="001663E2"/>
    <w:rsid w:val="00172BAB"/>
    <w:rsid w:val="001738D0"/>
    <w:rsid w:val="00173E56"/>
    <w:rsid w:val="00174CAE"/>
    <w:rsid w:val="001818FA"/>
    <w:rsid w:val="00181AA9"/>
    <w:rsid w:val="00186F09"/>
    <w:rsid w:val="00190890"/>
    <w:rsid w:val="00194CA8"/>
    <w:rsid w:val="001A0D8C"/>
    <w:rsid w:val="001A1221"/>
    <w:rsid w:val="001B2C08"/>
    <w:rsid w:val="001B308B"/>
    <w:rsid w:val="001B3382"/>
    <w:rsid w:val="001B3391"/>
    <w:rsid w:val="001B3505"/>
    <w:rsid w:val="001B7DC3"/>
    <w:rsid w:val="001C4DD3"/>
    <w:rsid w:val="001E162C"/>
    <w:rsid w:val="001E24D6"/>
    <w:rsid w:val="001E3B1C"/>
    <w:rsid w:val="001F56DD"/>
    <w:rsid w:val="001F74AA"/>
    <w:rsid w:val="001F7E1B"/>
    <w:rsid w:val="00204379"/>
    <w:rsid w:val="002061AD"/>
    <w:rsid w:val="0021034C"/>
    <w:rsid w:val="00210F17"/>
    <w:rsid w:val="00215E2B"/>
    <w:rsid w:val="0022442E"/>
    <w:rsid w:val="00230C84"/>
    <w:rsid w:val="00232AF7"/>
    <w:rsid w:val="00243188"/>
    <w:rsid w:val="0024543D"/>
    <w:rsid w:val="00245A0A"/>
    <w:rsid w:val="00245A7E"/>
    <w:rsid w:val="00266927"/>
    <w:rsid w:val="00272A93"/>
    <w:rsid w:val="002763E0"/>
    <w:rsid w:val="0027773A"/>
    <w:rsid w:val="00285A39"/>
    <w:rsid w:val="00297FF1"/>
    <w:rsid w:val="002A39AC"/>
    <w:rsid w:val="002A7C28"/>
    <w:rsid w:val="002B0239"/>
    <w:rsid w:val="002B4E34"/>
    <w:rsid w:val="002C4835"/>
    <w:rsid w:val="002D114E"/>
    <w:rsid w:val="002D2C0E"/>
    <w:rsid w:val="002E005E"/>
    <w:rsid w:val="003040B7"/>
    <w:rsid w:val="00311E20"/>
    <w:rsid w:val="0031415F"/>
    <w:rsid w:val="003214B9"/>
    <w:rsid w:val="00324D53"/>
    <w:rsid w:val="003311ED"/>
    <w:rsid w:val="00335488"/>
    <w:rsid w:val="00344739"/>
    <w:rsid w:val="003478C4"/>
    <w:rsid w:val="00380DE0"/>
    <w:rsid w:val="00383152"/>
    <w:rsid w:val="0039330C"/>
    <w:rsid w:val="003938CC"/>
    <w:rsid w:val="003A60C2"/>
    <w:rsid w:val="003B4F02"/>
    <w:rsid w:val="003B4F0C"/>
    <w:rsid w:val="003B56AD"/>
    <w:rsid w:val="003C474F"/>
    <w:rsid w:val="003D3C2F"/>
    <w:rsid w:val="003E06EA"/>
    <w:rsid w:val="003E0763"/>
    <w:rsid w:val="003E15DA"/>
    <w:rsid w:val="003E62B4"/>
    <w:rsid w:val="003F15BB"/>
    <w:rsid w:val="003F1946"/>
    <w:rsid w:val="003F4206"/>
    <w:rsid w:val="00403EBD"/>
    <w:rsid w:val="004065AC"/>
    <w:rsid w:val="004074E5"/>
    <w:rsid w:val="00411807"/>
    <w:rsid w:val="0041241F"/>
    <w:rsid w:val="0042215F"/>
    <w:rsid w:val="0043111B"/>
    <w:rsid w:val="00435144"/>
    <w:rsid w:val="00437BA7"/>
    <w:rsid w:val="004432E9"/>
    <w:rsid w:val="00444EFB"/>
    <w:rsid w:val="0044581C"/>
    <w:rsid w:val="00454856"/>
    <w:rsid w:val="0047156C"/>
    <w:rsid w:val="0047268E"/>
    <w:rsid w:val="00476767"/>
    <w:rsid w:val="00476FC0"/>
    <w:rsid w:val="0047769A"/>
    <w:rsid w:val="004902A9"/>
    <w:rsid w:val="004A02E5"/>
    <w:rsid w:val="004A083C"/>
    <w:rsid w:val="004A2655"/>
    <w:rsid w:val="004A2DF3"/>
    <w:rsid w:val="004A71A5"/>
    <w:rsid w:val="004B3FAD"/>
    <w:rsid w:val="004C1396"/>
    <w:rsid w:val="004C2CAC"/>
    <w:rsid w:val="004C33ED"/>
    <w:rsid w:val="004C6064"/>
    <w:rsid w:val="004D62DC"/>
    <w:rsid w:val="004E0A2C"/>
    <w:rsid w:val="004E1670"/>
    <w:rsid w:val="004E1944"/>
    <w:rsid w:val="004F205C"/>
    <w:rsid w:val="004F4C15"/>
    <w:rsid w:val="004F4C1A"/>
    <w:rsid w:val="00502E8C"/>
    <w:rsid w:val="00502F61"/>
    <w:rsid w:val="00506D38"/>
    <w:rsid w:val="0050719B"/>
    <w:rsid w:val="00507274"/>
    <w:rsid w:val="0052131D"/>
    <w:rsid w:val="0052269E"/>
    <w:rsid w:val="00530473"/>
    <w:rsid w:val="00530E43"/>
    <w:rsid w:val="005335A3"/>
    <w:rsid w:val="00541CE1"/>
    <w:rsid w:val="0055235C"/>
    <w:rsid w:val="00552B71"/>
    <w:rsid w:val="0055350E"/>
    <w:rsid w:val="00553F6F"/>
    <w:rsid w:val="00554C24"/>
    <w:rsid w:val="005571A1"/>
    <w:rsid w:val="0055721F"/>
    <w:rsid w:val="00561D8A"/>
    <w:rsid w:val="0056451E"/>
    <w:rsid w:val="00570E72"/>
    <w:rsid w:val="00576336"/>
    <w:rsid w:val="00587179"/>
    <w:rsid w:val="005915A2"/>
    <w:rsid w:val="00591F25"/>
    <w:rsid w:val="00595A2E"/>
    <w:rsid w:val="005972B4"/>
    <w:rsid w:val="005A44A6"/>
    <w:rsid w:val="005B28C7"/>
    <w:rsid w:val="005B65F9"/>
    <w:rsid w:val="005C5149"/>
    <w:rsid w:val="005C52DD"/>
    <w:rsid w:val="005C6D03"/>
    <w:rsid w:val="005D4599"/>
    <w:rsid w:val="005D6B05"/>
    <w:rsid w:val="005D6C91"/>
    <w:rsid w:val="005D710C"/>
    <w:rsid w:val="005E0E52"/>
    <w:rsid w:val="005E2032"/>
    <w:rsid w:val="005E259A"/>
    <w:rsid w:val="005E4AFB"/>
    <w:rsid w:val="005E7909"/>
    <w:rsid w:val="005F5C48"/>
    <w:rsid w:val="005F6640"/>
    <w:rsid w:val="0060280E"/>
    <w:rsid w:val="0060786D"/>
    <w:rsid w:val="00610AB6"/>
    <w:rsid w:val="00615DA5"/>
    <w:rsid w:val="00616EDA"/>
    <w:rsid w:val="0061785E"/>
    <w:rsid w:val="0062489B"/>
    <w:rsid w:val="00631A95"/>
    <w:rsid w:val="00631B49"/>
    <w:rsid w:val="006355E7"/>
    <w:rsid w:val="0063691A"/>
    <w:rsid w:val="0064184E"/>
    <w:rsid w:val="006445C8"/>
    <w:rsid w:val="006457DF"/>
    <w:rsid w:val="00645EE9"/>
    <w:rsid w:val="006478D1"/>
    <w:rsid w:val="00647BC4"/>
    <w:rsid w:val="00650120"/>
    <w:rsid w:val="00652197"/>
    <w:rsid w:val="00652355"/>
    <w:rsid w:val="0065443E"/>
    <w:rsid w:val="00654C69"/>
    <w:rsid w:val="00655F8B"/>
    <w:rsid w:val="00661FCE"/>
    <w:rsid w:val="00663EE4"/>
    <w:rsid w:val="00664662"/>
    <w:rsid w:val="00670FD2"/>
    <w:rsid w:val="00672781"/>
    <w:rsid w:val="006824CC"/>
    <w:rsid w:val="006824F3"/>
    <w:rsid w:val="00687257"/>
    <w:rsid w:val="00697720"/>
    <w:rsid w:val="00697FDC"/>
    <w:rsid w:val="006A2F95"/>
    <w:rsid w:val="006A51C6"/>
    <w:rsid w:val="006A5E2E"/>
    <w:rsid w:val="006B2598"/>
    <w:rsid w:val="006C3778"/>
    <w:rsid w:val="006D7C26"/>
    <w:rsid w:val="006E09DD"/>
    <w:rsid w:val="006E66C6"/>
    <w:rsid w:val="006F12F4"/>
    <w:rsid w:val="006F6641"/>
    <w:rsid w:val="00705A98"/>
    <w:rsid w:val="00714E81"/>
    <w:rsid w:val="00730461"/>
    <w:rsid w:val="00731090"/>
    <w:rsid w:val="00733020"/>
    <w:rsid w:val="00733E9D"/>
    <w:rsid w:val="007360B3"/>
    <w:rsid w:val="00745C58"/>
    <w:rsid w:val="0076302B"/>
    <w:rsid w:val="00764D54"/>
    <w:rsid w:val="007731C1"/>
    <w:rsid w:val="00776378"/>
    <w:rsid w:val="00776498"/>
    <w:rsid w:val="007776C8"/>
    <w:rsid w:val="007A1784"/>
    <w:rsid w:val="007A3CCB"/>
    <w:rsid w:val="007B28C2"/>
    <w:rsid w:val="007D30AA"/>
    <w:rsid w:val="007E05D8"/>
    <w:rsid w:val="007F242B"/>
    <w:rsid w:val="00801BCB"/>
    <w:rsid w:val="00807405"/>
    <w:rsid w:val="0080742E"/>
    <w:rsid w:val="00814654"/>
    <w:rsid w:val="00814C45"/>
    <w:rsid w:val="00815AE9"/>
    <w:rsid w:val="00815D0A"/>
    <w:rsid w:val="008204D4"/>
    <w:rsid w:val="0082423F"/>
    <w:rsid w:val="00827D3F"/>
    <w:rsid w:val="0083325C"/>
    <w:rsid w:val="0085155B"/>
    <w:rsid w:val="00851B80"/>
    <w:rsid w:val="00853B9F"/>
    <w:rsid w:val="00855777"/>
    <w:rsid w:val="00856167"/>
    <w:rsid w:val="00871B99"/>
    <w:rsid w:val="0087523C"/>
    <w:rsid w:val="00890C31"/>
    <w:rsid w:val="00893ADA"/>
    <w:rsid w:val="00893D55"/>
    <w:rsid w:val="008962FB"/>
    <w:rsid w:val="0089781D"/>
    <w:rsid w:val="008A47CB"/>
    <w:rsid w:val="008B2F2D"/>
    <w:rsid w:val="008B5402"/>
    <w:rsid w:val="008B580B"/>
    <w:rsid w:val="008C38B5"/>
    <w:rsid w:val="008C4F3B"/>
    <w:rsid w:val="008C774C"/>
    <w:rsid w:val="008D0202"/>
    <w:rsid w:val="008D4984"/>
    <w:rsid w:val="008D6FEA"/>
    <w:rsid w:val="008F20E2"/>
    <w:rsid w:val="008F59B2"/>
    <w:rsid w:val="008F64B3"/>
    <w:rsid w:val="0090108B"/>
    <w:rsid w:val="00902F4D"/>
    <w:rsid w:val="00907333"/>
    <w:rsid w:val="0091031D"/>
    <w:rsid w:val="00913106"/>
    <w:rsid w:val="0091361C"/>
    <w:rsid w:val="00914989"/>
    <w:rsid w:val="00914B14"/>
    <w:rsid w:val="00921275"/>
    <w:rsid w:val="009214A6"/>
    <w:rsid w:val="0092343F"/>
    <w:rsid w:val="00934075"/>
    <w:rsid w:val="00954D04"/>
    <w:rsid w:val="00962AC7"/>
    <w:rsid w:val="009637F4"/>
    <w:rsid w:val="009654AC"/>
    <w:rsid w:val="00966D7E"/>
    <w:rsid w:val="009706B3"/>
    <w:rsid w:val="009813BF"/>
    <w:rsid w:val="00982991"/>
    <w:rsid w:val="00987470"/>
    <w:rsid w:val="00992296"/>
    <w:rsid w:val="009958B6"/>
    <w:rsid w:val="009A3138"/>
    <w:rsid w:val="009B17FB"/>
    <w:rsid w:val="009B1A43"/>
    <w:rsid w:val="009B58C6"/>
    <w:rsid w:val="009C1622"/>
    <w:rsid w:val="009C2A8C"/>
    <w:rsid w:val="009C3BE0"/>
    <w:rsid w:val="009C621F"/>
    <w:rsid w:val="009C7F61"/>
    <w:rsid w:val="009D0595"/>
    <w:rsid w:val="009D1576"/>
    <w:rsid w:val="009D24B0"/>
    <w:rsid w:val="009D525B"/>
    <w:rsid w:val="009E7134"/>
    <w:rsid w:val="009E7DFC"/>
    <w:rsid w:val="009F0160"/>
    <w:rsid w:val="009F4FC3"/>
    <w:rsid w:val="009F61C7"/>
    <w:rsid w:val="00A115C1"/>
    <w:rsid w:val="00A12D87"/>
    <w:rsid w:val="00A14289"/>
    <w:rsid w:val="00A22695"/>
    <w:rsid w:val="00A315F2"/>
    <w:rsid w:val="00A34793"/>
    <w:rsid w:val="00A354A1"/>
    <w:rsid w:val="00A357B9"/>
    <w:rsid w:val="00A362D6"/>
    <w:rsid w:val="00A3634F"/>
    <w:rsid w:val="00A36A6D"/>
    <w:rsid w:val="00A377F3"/>
    <w:rsid w:val="00A44DCE"/>
    <w:rsid w:val="00A53EEA"/>
    <w:rsid w:val="00A61E2F"/>
    <w:rsid w:val="00A64C34"/>
    <w:rsid w:val="00A65EAE"/>
    <w:rsid w:val="00A76FB5"/>
    <w:rsid w:val="00A86C11"/>
    <w:rsid w:val="00A9103B"/>
    <w:rsid w:val="00A92185"/>
    <w:rsid w:val="00AA297C"/>
    <w:rsid w:val="00AA7265"/>
    <w:rsid w:val="00AB0E7D"/>
    <w:rsid w:val="00AB2320"/>
    <w:rsid w:val="00AB32AC"/>
    <w:rsid w:val="00AB5025"/>
    <w:rsid w:val="00AC0B8A"/>
    <w:rsid w:val="00AC7D06"/>
    <w:rsid w:val="00AD1209"/>
    <w:rsid w:val="00AD2C79"/>
    <w:rsid w:val="00AD3307"/>
    <w:rsid w:val="00AD43CB"/>
    <w:rsid w:val="00AD5941"/>
    <w:rsid w:val="00AD69A4"/>
    <w:rsid w:val="00AE1A05"/>
    <w:rsid w:val="00AE3AF9"/>
    <w:rsid w:val="00AE3C68"/>
    <w:rsid w:val="00AF209F"/>
    <w:rsid w:val="00AF5F61"/>
    <w:rsid w:val="00B0003C"/>
    <w:rsid w:val="00B00DF8"/>
    <w:rsid w:val="00B06E06"/>
    <w:rsid w:val="00B06F31"/>
    <w:rsid w:val="00B125B2"/>
    <w:rsid w:val="00B22C38"/>
    <w:rsid w:val="00B23539"/>
    <w:rsid w:val="00B2533D"/>
    <w:rsid w:val="00B3100E"/>
    <w:rsid w:val="00B52D93"/>
    <w:rsid w:val="00B56CC5"/>
    <w:rsid w:val="00B63334"/>
    <w:rsid w:val="00B63A9D"/>
    <w:rsid w:val="00B654CD"/>
    <w:rsid w:val="00B735C1"/>
    <w:rsid w:val="00B7520E"/>
    <w:rsid w:val="00B90870"/>
    <w:rsid w:val="00B9424C"/>
    <w:rsid w:val="00B9437E"/>
    <w:rsid w:val="00B95F0B"/>
    <w:rsid w:val="00B97C5E"/>
    <w:rsid w:val="00BA08F1"/>
    <w:rsid w:val="00BA1B20"/>
    <w:rsid w:val="00BA3B7E"/>
    <w:rsid w:val="00BA5B28"/>
    <w:rsid w:val="00BA7E47"/>
    <w:rsid w:val="00BB0AED"/>
    <w:rsid w:val="00BB214A"/>
    <w:rsid w:val="00BB2780"/>
    <w:rsid w:val="00BB28BB"/>
    <w:rsid w:val="00BB4D9D"/>
    <w:rsid w:val="00BB5935"/>
    <w:rsid w:val="00BB64BE"/>
    <w:rsid w:val="00BC0CB4"/>
    <w:rsid w:val="00BC556F"/>
    <w:rsid w:val="00BD32A7"/>
    <w:rsid w:val="00BD40D2"/>
    <w:rsid w:val="00BD6CFA"/>
    <w:rsid w:val="00BE31BB"/>
    <w:rsid w:val="00BE323C"/>
    <w:rsid w:val="00BF3B82"/>
    <w:rsid w:val="00BF4C75"/>
    <w:rsid w:val="00C0229A"/>
    <w:rsid w:val="00C05179"/>
    <w:rsid w:val="00C055F0"/>
    <w:rsid w:val="00C06A0D"/>
    <w:rsid w:val="00C07F3D"/>
    <w:rsid w:val="00C11623"/>
    <w:rsid w:val="00C1185D"/>
    <w:rsid w:val="00C1623A"/>
    <w:rsid w:val="00C338BB"/>
    <w:rsid w:val="00C33BE8"/>
    <w:rsid w:val="00C350E4"/>
    <w:rsid w:val="00C37294"/>
    <w:rsid w:val="00C5408F"/>
    <w:rsid w:val="00C67E13"/>
    <w:rsid w:val="00C72C2B"/>
    <w:rsid w:val="00C734E0"/>
    <w:rsid w:val="00C7530E"/>
    <w:rsid w:val="00C808C6"/>
    <w:rsid w:val="00C93590"/>
    <w:rsid w:val="00C94E7F"/>
    <w:rsid w:val="00CA1EF4"/>
    <w:rsid w:val="00CA6D8D"/>
    <w:rsid w:val="00CA76AC"/>
    <w:rsid w:val="00CB1CA4"/>
    <w:rsid w:val="00CC1241"/>
    <w:rsid w:val="00CC2FF7"/>
    <w:rsid w:val="00CC472A"/>
    <w:rsid w:val="00CC54AE"/>
    <w:rsid w:val="00CD038D"/>
    <w:rsid w:val="00CD5D0B"/>
    <w:rsid w:val="00CD684C"/>
    <w:rsid w:val="00CE1886"/>
    <w:rsid w:val="00CE2627"/>
    <w:rsid w:val="00CE4CEA"/>
    <w:rsid w:val="00CF37CC"/>
    <w:rsid w:val="00CF4465"/>
    <w:rsid w:val="00CF6803"/>
    <w:rsid w:val="00CF6949"/>
    <w:rsid w:val="00CF7606"/>
    <w:rsid w:val="00D06E8B"/>
    <w:rsid w:val="00D13B20"/>
    <w:rsid w:val="00D1413F"/>
    <w:rsid w:val="00D3499B"/>
    <w:rsid w:val="00D35461"/>
    <w:rsid w:val="00D372D4"/>
    <w:rsid w:val="00D377DE"/>
    <w:rsid w:val="00D3784E"/>
    <w:rsid w:val="00D37C2C"/>
    <w:rsid w:val="00D37DB0"/>
    <w:rsid w:val="00D43D49"/>
    <w:rsid w:val="00D5019B"/>
    <w:rsid w:val="00D5312E"/>
    <w:rsid w:val="00D5412D"/>
    <w:rsid w:val="00D61010"/>
    <w:rsid w:val="00D64F9F"/>
    <w:rsid w:val="00D65268"/>
    <w:rsid w:val="00D654CC"/>
    <w:rsid w:val="00D65968"/>
    <w:rsid w:val="00D67696"/>
    <w:rsid w:val="00D7094A"/>
    <w:rsid w:val="00D71A90"/>
    <w:rsid w:val="00D72ED5"/>
    <w:rsid w:val="00D7615F"/>
    <w:rsid w:val="00D77AC1"/>
    <w:rsid w:val="00D8014A"/>
    <w:rsid w:val="00D847B0"/>
    <w:rsid w:val="00D8799D"/>
    <w:rsid w:val="00D90843"/>
    <w:rsid w:val="00D92C1A"/>
    <w:rsid w:val="00D93B3B"/>
    <w:rsid w:val="00D94D0A"/>
    <w:rsid w:val="00D9571D"/>
    <w:rsid w:val="00D95990"/>
    <w:rsid w:val="00D975ED"/>
    <w:rsid w:val="00DA3FFE"/>
    <w:rsid w:val="00DA4DE1"/>
    <w:rsid w:val="00DB426D"/>
    <w:rsid w:val="00DB629D"/>
    <w:rsid w:val="00DC2DC9"/>
    <w:rsid w:val="00DC5B18"/>
    <w:rsid w:val="00DC6AFC"/>
    <w:rsid w:val="00DC723C"/>
    <w:rsid w:val="00DD171F"/>
    <w:rsid w:val="00DD5CA1"/>
    <w:rsid w:val="00DD7544"/>
    <w:rsid w:val="00DE2388"/>
    <w:rsid w:val="00DF4BAB"/>
    <w:rsid w:val="00E10D70"/>
    <w:rsid w:val="00E1145E"/>
    <w:rsid w:val="00E210A5"/>
    <w:rsid w:val="00E24186"/>
    <w:rsid w:val="00E2478C"/>
    <w:rsid w:val="00E24BA1"/>
    <w:rsid w:val="00E25B10"/>
    <w:rsid w:val="00E25C3E"/>
    <w:rsid w:val="00E27A93"/>
    <w:rsid w:val="00E33A73"/>
    <w:rsid w:val="00E354B3"/>
    <w:rsid w:val="00E468BD"/>
    <w:rsid w:val="00E549DB"/>
    <w:rsid w:val="00E5589C"/>
    <w:rsid w:val="00E5633C"/>
    <w:rsid w:val="00E568DC"/>
    <w:rsid w:val="00E642C8"/>
    <w:rsid w:val="00E66F75"/>
    <w:rsid w:val="00E7055C"/>
    <w:rsid w:val="00E73AC3"/>
    <w:rsid w:val="00E76D83"/>
    <w:rsid w:val="00E8004E"/>
    <w:rsid w:val="00E8579C"/>
    <w:rsid w:val="00E92AB6"/>
    <w:rsid w:val="00EA210D"/>
    <w:rsid w:val="00EA4166"/>
    <w:rsid w:val="00EB6E76"/>
    <w:rsid w:val="00EC1431"/>
    <w:rsid w:val="00EC1FEF"/>
    <w:rsid w:val="00EC7213"/>
    <w:rsid w:val="00ED3B30"/>
    <w:rsid w:val="00EF3D6B"/>
    <w:rsid w:val="00F03276"/>
    <w:rsid w:val="00F15B4B"/>
    <w:rsid w:val="00F259AC"/>
    <w:rsid w:val="00F30B75"/>
    <w:rsid w:val="00F351CC"/>
    <w:rsid w:val="00F4655A"/>
    <w:rsid w:val="00F541EC"/>
    <w:rsid w:val="00F669CA"/>
    <w:rsid w:val="00F74340"/>
    <w:rsid w:val="00F74ABA"/>
    <w:rsid w:val="00F82E62"/>
    <w:rsid w:val="00F87128"/>
    <w:rsid w:val="00F928BE"/>
    <w:rsid w:val="00F92C85"/>
    <w:rsid w:val="00F9709E"/>
    <w:rsid w:val="00FA0403"/>
    <w:rsid w:val="00FA0990"/>
    <w:rsid w:val="00FA105D"/>
    <w:rsid w:val="00FB55A4"/>
    <w:rsid w:val="00FB5891"/>
    <w:rsid w:val="00FB6B5A"/>
    <w:rsid w:val="00FC5915"/>
    <w:rsid w:val="00FD6F94"/>
    <w:rsid w:val="00FD7497"/>
    <w:rsid w:val="00FF3E01"/>
    <w:rsid w:val="00FF6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110D"/>
  <w15:docId w15:val="{99D153E5-52B9-48D3-8EA6-4740AEB3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E13"/>
  </w:style>
  <w:style w:type="paragraph" w:styleId="Nadpis1">
    <w:name w:val="heading 1"/>
    <w:basedOn w:val="Normln"/>
    <w:next w:val="Normln"/>
    <w:qFormat/>
    <w:pPr>
      <w:keepNext/>
      <w:ind w:firstLine="708"/>
      <w:jc w:val="both"/>
      <w:outlineLvl w:val="0"/>
    </w:pPr>
    <w:rPr>
      <w:b/>
      <w:sz w:val="24"/>
    </w:rPr>
  </w:style>
  <w:style w:type="paragraph" w:styleId="Nadpis2">
    <w:name w:val="heading 2"/>
    <w:basedOn w:val="Normln"/>
    <w:next w:val="Normln"/>
    <w:link w:val="Nadpis2Char"/>
    <w:qFormat/>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8"/>
    </w:pPr>
    <w:rPr>
      <w:sz w:val="24"/>
    </w:rPr>
  </w:style>
  <w:style w:type="paragraph" w:styleId="Zkladntextodsazen2">
    <w:name w:val="Body Text Indent 2"/>
    <w:basedOn w:val="Normln"/>
    <w:pPr>
      <w:spacing w:line="240" w:lineRule="atLeast"/>
      <w:ind w:left="284" w:hanging="284"/>
      <w:jc w:val="both"/>
    </w:pPr>
  </w:style>
  <w:style w:type="paragraph" w:styleId="Zhlav">
    <w:name w:val="header"/>
    <w:basedOn w:val="Normln"/>
    <w:pPr>
      <w:tabs>
        <w:tab w:val="center" w:pos="4536"/>
        <w:tab w:val="right" w:pos="9072"/>
      </w:tabs>
    </w:pPr>
  </w:style>
  <w:style w:type="paragraph" w:styleId="Zkladntext">
    <w:name w:val="Body Text"/>
    <w:basedOn w:val="Normln"/>
    <w:link w:val="ZkladntextChar"/>
    <w:pPr>
      <w:spacing w:line="240" w:lineRule="atLeast"/>
      <w:jc w:val="both"/>
    </w:pPr>
    <w:rPr>
      <w:sz w:val="24"/>
    </w:rPr>
  </w:style>
  <w:style w:type="paragraph" w:styleId="Zpat">
    <w:name w:val="footer"/>
    <w:basedOn w:val="Normln"/>
    <w:link w:val="ZpatChar"/>
    <w:uiPriority w:val="99"/>
    <w:pPr>
      <w:tabs>
        <w:tab w:val="center" w:pos="4536"/>
        <w:tab w:val="right" w:pos="9072"/>
      </w:tabs>
    </w:pPr>
  </w:style>
  <w:style w:type="paragraph" w:styleId="Zkladntextodsazen3">
    <w:name w:val="Body Text Indent 3"/>
    <w:basedOn w:val="Normln"/>
    <w:pPr>
      <w:ind w:firstLine="708"/>
      <w:jc w:val="both"/>
    </w:pPr>
    <w:rPr>
      <w:sz w:val="22"/>
    </w:rPr>
  </w:style>
  <w:style w:type="paragraph" w:styleId="Zkladntext2">
    <w:name w:val="Body Text 2"/>
    <w:basedOn w:val="Normln"/>
    <w:rPr>
      <w:sz w:val="24"/>
    </w:rPr>
  </w:style>
  <w:style w:type="paragraph" w:styleId="Textbubliny">
    <w:name w:val="Balloon Text"/>
    <w:basedOn w:val="Normln"/>
    <w:semiHidden/>
    <w:rsid w:val="00041C37"/>
    <w:rPr>
      <w:rFonts w:ascii="Tahoma" w:hAnsi="Tahoma" w:cs="Tahoma"/>
      <w:sz w:val="16"/>
      <w:szCs w:val="16"/>
    </w:rPr>
  </w:style>
  <w:style w:type="paragraph" w:customStyle="1" w:styleId="Zkladntextodsazen21">
    <w:name w:val="Základní text odsazený 21"/>
    <w:basedOn w:val="Normln"/>
    <w:rsid w:val="00BA5B28"/>
    <w:pPr>
      <w:ind w:left="709"/>
      <w:jc w:val="both"/>
    </w:pPr>
    <w:rPr>
      <w:b/>
      <w:i/>
      <w:sz w:val="24"/>
    </w:rPr>
  </w:style>
  <w:style w:type="paragraph" w:styleId="Seznam3">
    <w:name w:val="List 3"/>
    <w:basedOn w:val="Normln"/>
    <w:rsid w:val="00687257"/>
    <w:pPr>
      <w:ind w:left="849" w:hanging="283"/>
    </w:pPr>
    <w:rPr>
      <w:sz w:val="24"/>
      <w:szCs w:val="24"/>
    </w:rPr>
  </w:style>
  <w:style w:type="paragraph" w:styleId="Seznamsodrkami">
    <w:name w:val="List Bullet"/>
    <w:basedOn w:val="Normln"/>
    <w:rsid w:val="00DA3FFE"/>
    <w:pPr>
      <w:numPr>
        <w:numId w:val="14"/>
      </w:numPr>
    </w:pPr>
  </w:style>
  <w:style w:type="character" w:styleId="Hypertextovodkaz">
    <w:name w:val="Hyperlink"/>
    <w:rsid w:val="00383152"/>
    <w:rPr>
      <w:color w:val="0000FF"/>
      <w:u w:val="single"/>
    </w:rPr>
  </w:style>
  <w:style w:type="character" w:styleId="slostrnky">
    <w:name w:val="page number"/>
    <w:basedOn w:val="Standardnpsmoodstavce"/>
    <w:rsid w:val="00BC556F"/>
  </w:style>
  <w:style w:type="paragraph" w:styleId="Textpoznpodarou">
    <w:name w:val="footnote text"/>
    <w:basedOn w:val="Normln"/>
    <w:link w:val="TextpoznpodarouChar"/>
    <w:rsid w:val="00122F86"/>
    <w:pPr>
      <w:jc w:val="both"/>
    </w:pPr>
    <w:rPr>
      <w:sz w:val="24"/>
    </w:rPr>
  </w:style>
  <w:style w:type="character" w:customStyle="1" w:styleId="TextpoznpodarouChar">
    <w:name w:val="Text pozn. pod čarou Char"/>
    <w:link w:val="Textpoznpodarou"/>
    <w:rsid w:val="00122F86"/>
    <w:rPr>
      <w:sz w:val="24"/>
    </w:rPr>
  </w:style>
  <w:style w:type="character" w:styleId="Odkaznakoment">
    <w:name w:val="annotation reference"/>
    <w:uiPriority w:val="99"/>
    <w:rsid w:val="00122F86"/>
    <w:rPr>
      <w:sz w:val="16"/>
    </w:rPr>
  </w:style>
  <w:style w:type="paragraph" w:styleId="Textkomente">
    <w:name w:val="annotation text"/>
    <w:basedOn w:val="Normln"/>
    <w:link w:val="TextkomenteChar"/>
    <w:uiPriority w:val="99"/>
    <w:rsid w:val="00122F86"/>
    <w:pPr>
      <w:jc w:val="both"/>
    </w:pPr>
  </w:style>
  <w:style w:type="character" w:customStyle="1" w:styleId="TextkomenteChar">
    <w:name w:val="Text komentáře Char"/>
    <w:basedOn w:val="Standardnpsmoodstavce"/>
    <w:link w:val="Textkomente"/>
    <w:uiPriority w:val="99"/>
    <w:rsid w:val="00122F86"/>
  </w:style>
  <w:style w:type="paragraph" w:styleId="Titulek">
    <w:name w:val="caption"/>
    <w:basedOn w:val="Normln"/>
    <w:next w:val="Normln"/>
    <w:qFormat/>
    <w:rsid w:val="00122F86"/>
    <w:pPr>
      <w:jc w:val="center"/>
    </w:pPr>
    <w:rPr>
      <w:b/>
      <w:sz w:val="32"/>
    </w:rPr>
  </w:style>
  <w:style w:type="character" w:styleId="Znakapoznpodarou">
    <w:name w:val="footnote reference"/>
    <w:rsid w:val="00EC1FEF"/>
    <w:rPr>
      <w:vertAlign w:val="superscript"/>
    </w:rPr>
  </w:style>
  <w:style w:type="paragraph" w:styleId="Pedmtkomente">
    <w:name w:val="annotation subject"/>
    <w:basedOn w:val="Textkomente"/>
    <w:next w:val="Textkomente"/>
    <w:link w:val="PedmtkomenteChar"/>
    <w:rsid w:val="00B2533D"/>
    <w:pPr>
      <w:jc w:val="left"/>
    </w:pPr>
    <w:rPr>
      <w:b/>
      <w:bCs/>
    </w:rPr>
  </w:style>
  <w:style w:type="character" w:customStyle="1" w:styleId="PedmtkomenteChar">
    <w:name w:val="Předmět komentáře Char"/>
    <w:link w:val="Pedmtkomente"/>
    <w:rsid w:val="00B2533D"/>
    <w:rPr>
      <w:b/>
      <w:bCs/>
    </w:rPr>
  </w:style>
  <w:style w:type="table" w:styleId="Mkatabulky">
    <w:name w:val="Table Grid"/>
    <w:basedOn w:val="Normlntabulka"/>
    <w:uiPriority w:val="59"/>
    <w:rsid w:val="00D06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06D38"/>
    <w:pPr>
      <w:spacing w:after="200" w:line="276" w:lineRule="auto"/>
      <w:ind w:left="720"/>
      <w:contextualSpacing/>
    </w:pPr>
    <w:rPr>
      <w:rFonts w:ascii="Calibri" w:eastAsia="Calibri" w:hAnsi="Calibri"/>
      <w:sz w:val="22"/>
      <w:szCs w:val="22"/>
      <w:lang w:eastAsia="en-US"/>
    </w:rPr>
  </w:style>
  <w:style w:type="paragraph" w:styleId="Revize">
    <w:name w:val="Revision"/>
    <w:hidden/>
    <w:uiPriority w:val="99"/>
    <w:semiHidden/>
    <w:rsid w:val="0011782B"/>
  </w:style>
  <w:style w:type="paragraph" w:customStyle="1" w:styleId="Default">
    <w:name w:val="Default"/>
    <w:rsid w:val="00EB6E76"/>
    <w:pPr>
      <w:autoSpaceDE w:val="0"/>
      <w:autoSpaceDN w:val="0"/>
      <w:adjustRightInd w:val="0"/>
    </w:pPr>
    <w:rPr>
      <w:color w:val="000000"/>
      <w:sz w:val="24"/>
      <w:szCs w:val="24"/>
    </w:rPr>
  </w:style>
  <w:style w:type="character" w:customStyle="1" w:styleId="Nadpis2Char">
    <w:name w:val="Nadpis 2 Char"/>
    <w:basedOn w:val="Standardnpsmoodstavce"/>
    <w:link w:val="Nadpis2"/>
    <w:rsid w:val="003D3C2F"/>
    <w:rPr>
      <w:b/>
      <w:sz w:val="24"/>
    </w:rPr>
  </w:style>
  <w:style w:type="character" w:customStyle="1" w:styleId="ZpatChar">
    <w:name w:val="Zápatí Char"/>
    <w:basedOn w:val="Standardnpsmoodstavce"/>
    <w:link w:val="Zpat"/>
    <w:uiPriority w:val="99"/>
    <w:rsid w:val="008A47CB"/>
  </w:style>
  <w:style w:type="character" w:customStyle="1" w:styleId="ZkladntextChar">
    <w:name w:val="Základní text Char"/>
    <w:basedOn w:val="Standardnpsmoodstavce"/>
    <w:link w:val="Zkladntext"/>
    <w:rsid w:val="00380DE0"/>
    <w:rPr>
      <w:sz w:val="24"/>
    </w:rPr>
  </w:style>
  <w:style w:type="character" w:styleId="Sledovanodkaz">
    <w:name w:val="FollowedHyperlink"/>
    <w:basedOn w:val="Standardnpsmoodstavce"/>
    <w:semiHidden/>
    <w:unhideWhenUsed/>
    <w:rsid w:val="00042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4359">
      <w:bodyDiv w:val="1"/>
      <w:marLeft w:val="0"/>
      <w:marRight w:val="0"/>
      <w:marTop w:val="0"/>
      <w:marBottom w:val="0"/>
      <w:divBdr>
        <w:top w:val="none" w:sz="0" w:space="0" w:color="auto"/>
        <w:left w:val="none" w:sz="0" w:space="0" w:color="auto"/>
        <w:bottom w:val="none" w:sz="0" w:space="0" w:color="auto"/>
        <w:right w:val="none" w:sz="0" w:space="0" w:color="auto"/>
      </w:divBdr>
      <w:divsChild>
        <w:div w:id="462310012">
          <w:marLeft w:val="0"/>
          <w:marRight w:val="0"/>
          <w:marTop w:val="0"/>
          <w:marBottom w:val="0"/>
          <w:divBdr>
            <w:top w:val="none" w:sz="0" w:space="0" w:color="auto"/>
            <w:left w:val="none" w:sz="0" w:space="0" w:color="auto"/>
            <w:bottom w:val="none" w:sz="0" w:space="0" w:color="auto"/>
            <w:right w:val="none" w:sz="0" w:space="0" w:color="auto"/>
          </w:divBdr>
          <w:divsChild>
            <w:div w:id="1530215576">
              <w:marLeft w:val="0"/>
              <w:marRight w:val="0"/>
              <w:marTop w:val="0"/>
              <w:marBottom w:val="0"/>
              <w:divBdr>
                <w:top w:val="none" w:sz="0" w:space="0" w:color="auto"/>
                <w:left w:val="none" w:sz="0" w:space="0" w:color="auto"/>
                <w:bottom w:val="none" w:sz="0" w:space="0" w:color="auto"/>
                <w:right w:val="none" w:sz="0" w:space="0" w:color="auto"/>
              </w:divBdr>
              <w:divsChild>
                <w:div w:id="1335641779">
                  <w:marLeft w:val="0"/>
                  <w:marRight w:val="0"/>
                  <w:marTop w:val="0"/>
                  <w:marBottom w:val="0"/>
                  <w:divBdr>
                    <w:top w:val="none" w:sz="0" w:space="0" w:color="auto"/>
                    <w:left w:val="none" w:sz="0" w:space="0" w:color="auto"/>
                    <w:bottom w:val="none" w:sz="0" w:space="0" w:color="auto"/>
                    <w:right w:val="none" w:sz="0" w:space="0" w:color="auto"/>
                  </w:divBdr>
                  <w:divsChild>
                    <w:div w:id="1837107553">
                      <w:marLeft w:val="0"/>
                      <w:marRight w:val="0"/>
                      <w:marTop w:val="0"/>
                      <w:marBottom w:val="0"/>
                      <w:divBdr>
                        <w:top w:val="none" w:sz="0" w:space="0" w:color="auto"/>
                        <w:left w:val="none" w:sz="0" w:space="0" w:color="auto"/>
                        <w:bottom w:val="none" w:sz="0" w:space="0" w:color="auto"/>
                        <w:right w:val="none" w:sz="0" w:space="0" w:color="auto"/>
                      </w:divBdr>
                      <w:divsChild>
                        <w:div w:id="9547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b.cz/" TargetMode="External"/><Relationship Id="rId18" Type="http://schemas.openxmlformats.org/officeDocument/2006/relationships/hyperlink" Target="http://www.finarbitr.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eb.cz/" TargetMode="External"/><Relationship Id="rId7" Type="http://schemas.openxmlformats.org/officeDocument/2006/relationships/settings" Target="settings.xml"/><Relationship Id="rId12" Type="http://schemas.openxmlformats.org/officeDocument/2006/relationships/hyperlink" Target="https://www.ceb.cz/" TargetMode="External"/><Relationship Id="rId17" Type="http://schemas.openxmlformats.org/officeDocument/2006/relationships/hyperlink" Target="https://www.ceb.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eb.cz" TargetMode="External"/><Relationship Id="rId20" Type="http://schemas.openxmlformats.org/officeDocument/2006/relationships/hyperlink" Target="http://www.cnb.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b@ceb.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eb.cz/co-nabizime/cenik-a-sazby/sazebnik-cen-za-poskytovane-sluzby/"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narbitr.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b.cz/" TargetMode="External"/><Relationship Id="rId22" Type="http://schemas.openxmlformats.org/officeDocument/2006/relationships/hyperlink" Target="https://www.ceb.cz/" TargetMode="Externa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ubor DMS" ma:contentTypeID="0x010100617DA10A36FE5747AD151C4F74B1AC960097F16BAF7BECA944872B56A4BF326AB4" ma:contentTypeVersion="4" ma:contentTypeDescription="" ma:contentTypeScope="" ma:versionID="5480c5ae638611113f343f8528d20b70">
  <xsd:schema xmlns:xsd="http://www.w3.org/2001/XMLSchema" xmlns:xs="http://www.w3.org/2001/XMLSchema" xmlns:p="http://schemas.microsoft.com/office/2006/metadata/properties" xmlns:ns2="b6846859-6aa9-4210-9e4c-e7a14cdb2776" xmlns:ns3="b688765d-4692-4eea-b44f-895b85b3f4d5" xmlns:ns4="0a9bd7b0-4dcc-4f92-aa26-3bd7693818b4" xmlns:ns5="34d182ed-f92c-402b-b6b5-ed5149ad10a9" xmlns:ns6="0972550a-9099-45ab-a224-16c958863f3a" targetNamespace="http://schemas.microsoft.com/office/2006/metadata/properties" ma:root="true" ma:fieldsID="3bc72b03e727ca17659a455660364835" ns2:_="" ns3:_="" ns4:_="" ns5:_="" ns6:_="">
    <xsd:import namespace="b6846859-6aa9-4210-9e4c-e7a14cdb2776"/>
    <xsd:import namespace="b688765d-4692-4eea-b44f-895b85b3f4d5"/>
    <xsd:import namespace="0a9bd7b0-4dcc-4f92-aa26-3bd7693818b4"/>
    <xsd:import namespace="34d182ed-f92c-402b-b6b5-ed5149ad10a9"/>
    <xsd:import namespace="0972550a-9099-45ab-a224-16c958863f3a"/>
    <xsd:element name="properties">
      <xsd:complexType>
        <xsd:sequence>
          <xsd:element name="documentManagement">
            <xsd:complexType>
              <xsd:all>
                <xsd:element ref="ns2:StavPredpisu" minOccurs="0"/>
                <xsd:element ref="ns2:DetailStavuPredpisu" minOccurs="0"/>
                <xsd:element ref="ns3:TypDokumentu" minOccurs="0"/>
                <xsd:element ref="ns2:Kod" minOccurs="0"/>
                <xsd:element ref="ns4:Podrobnosti" minOccurs="0"/>
                <xsd:element ref="ns5:SIPFileSec" minOccurs="0"/>
                <xsd:element ref="ns3:Znacka" minOccurs="0"/>
                <xsd:element ref="ns3:IDExt" minOccurs="0"/>
                <xsd:element ref="ns6:CarovyKod" minOccurs="0"/>
                <xsd:element ref="ns3:HashAlgorithm" minOccurs="0"/>
                <xsd:element ref="ns3:HashInit" minOccurs="0"/>
                <xsd:element ref="ns3:HashValue" minOccurs="0"/>
                <xsd:element ref="ns2:RezimZpracovan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6859-6aa9-4210-9e4c-e7a14cdb2776" elementFormDefault="qualified">
    <xsd:import namespace="http://schemas.microsoft.com/office/2006/documentManagement/types"/>
    <xsd:import namespace="http://schemas.microsoft.com/office/infopath/2007/PartnerControls"/>
    <xsd:element name="StavPredpisu" ma:index="8" nillable="true" ma:displayName="Stav předpisu" ma:default="Nový" ma:description="" ma:format="Dropdown" ma:internalName="StavPredpisu">
      <xsd:simpleType>
        <xsd:restriction base="dms:Choice">
          <xsd:enumeration value="Nový"/>
          <xsd:enumeration value="Rozpracovaný"/>
          <xsd:enumeration value="Ukoncený"/>
          <xsd:enumeration value="Zrušený"/>
          <xsd:enumeration value="Platný"/>
          <xsd:enumeration value="Historický"/>
        </xsd:restriction>
      </xsd:simpleType>
    </xsd:element>
    <xsd:element name="DetailStavuPredpisu" ma:index="9" nillable="true" ma:displayName="DetailStavuPredpisu" ma:description="" ma:internalName="DetailStavuPredpisu">
      <xsd:simpleType>
        <xsd:restriction base="dms:Text">
          <xsd:maxLength value="255"/>
        </xsd:restriction>
      </xsd:simpleType>
    </xsd:element>
    <xsd:element name="Kod" ma:index="11" nillable="true" ma:displayName="Kód" ma:description="" ma:internalName="Kod">
      <xsd:simpleType>
        <xsd:restriction base="dms:Text">
          <xsd:maxLength value="20"/>
        </xsd:restriction>
      </xsd:simpleType>
    </xsd:element>
    <xsd:element name="RezimZpracovani" ma:index="20" nillable="true" ma:displayName="Režim zpracování" ma:default="Standardní" ma:description="" ma:format="Dropdown" ma:internalName="RezimZpracovani">
      <xsd:simpleType>
        <xsd:restriction base="dms:Choice">
          <xsd:enumeration value="Standardní"/>
          <xsd:enumeration value="Memorandum"/>
          <xsd:enumeration value="Bez připomínek"/>
          <xsd:enumeration value="Bez odsouhlasení"/>
        </xsd:restriction>
      </xsd:simpleType>
    </xsd:element>
  </xsd:schema>
  <xsd:schema xmlns:xsd="http://www.w3.org/2001/XMLSchema" xmlns:xs="http://www.w3.org/2001/XMLSchema" xmlns:dms="http://schemas.microsoft.com/office/2006/documentManagement/types" xmlns:pc="http://schemas.microsoft.com/office/infopath/2007/PartnerControls" targetNamespace="b688765d-4692-4eea-b44f-895b85b3f4d5" elementFormDefault="qualified">
    <xsd:import namespace="http://schemas.microsoft.com/office/2006/documentManagement/types"/>
    <xsd:import namespace="http://schemas.microsoft.com/office/infopath/2007/PartnerControls"/>
    <xsd:element name="TypDokumentu" ma:index="10" nillable="true" ma:displayName="Typ dokumentu" ma:description="" ma:internalName="TypDokumentu">
      <xsd:simpleType>
        <xsd:restriction base="dms:Unknown"/>
      </xsd:simpleType>
    </xsd:element>
    <xsd:element name="Znacka" ma:index="14" nillable="true" ma:displayName="Značka" ma:format="Dropdown" ma:internalName="Znacka">
      <xsd:simpleType>
        <xsd:restriction base="dms:Choice">
          <xsd:enumeration value="Hlavní"/>
          <xsd:enumeration value="Příloha"/>
        </xsd:restriction>
      </xsd:simpleType>
    </xsd:element>
    <xsd:element name="IDExt" ma:index="15" nillable="true" ma:displayName="IDExt" ma:description="" ma:internalName="IDExt">
      <xsd:simpleType>
        <xsd:restriction base="dms:Text">
          <xsd:maxLength value="255"/>
        </xsd:restriction>
      </xsd:simpleType>
    </xsd:element>
    <xsd:element name="HashAlgorithm" ma:index="17" nillable="true" ma:displayName="HashAlgorithm" ma:description="" ma:internalName="HashAlgorithm">
      <xsd:simpleType>
        <xsd:restriction base="dms:Text">
          <xsd:maxLength value="255"/>
        </xsd:restriction>
      </xsd:simpleType>
    </xsd:element>
    <xsd:element name="HashInit" ma:index="18" nillable="true" ma:displayName="HashInit" ma:description="" ma:internalName="HashInit">
      <xsd:simpleType>
        <xsd:restriction base="dms:Text">
          <xsd:maxLength value="255"/>
        </xsd:restriction>
      </xsd:simpleType>
    </xsd:element>
    <xsd:element name="HashValue" ma:index="19" nillable="true" ma:displayName="HashValue" ma:description="" ma:internalName="HashValue">
      <xsd:simpleType>
        <xsd:restriction base="dms:Text">
          <xsd:maxLength value="255"/>
        </xsd:restriction>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bd7b0-4dcc-4f92-aa26-3bd7693818b4" elementFormDefault="qualified">
    <xsd:import namespace="http://schemas.microsoft.com/office/2006/documentManagement/types"/>
    <xsd:import namespace="http://schemas.microsoft.com/office/infopath/2007/PartnerControls"/>
    <xsd:element name="Podrobnosti" ma:index="12" nillable="true" ma:displayName="Podrobnosti" ma:description="" ma:internalName="Podrobnosti">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182ed-f92c-402b-b6b5-ed5149ad10a9" elementFormDefault="qualified">
    <xsd:import namespace="http://schemas.microsoft.com/office/2006/documentManagement/types"/>
    <xsd:import namespace="http://schemas.microsoft.com/office/infopath/2007/PartnerControls"/>
    <xsd:element name="SIPFileSec" ma:index="13"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schema>
  <xsd:schema xmlns:xsd="http://www.w3.org/2001/XMLSchema" xmlns:xs="http://www.w3.org/2001/XMLSchema" xmlns:dms="http://schemas.microsoft.com/office/2006/documentManagement/types" xmlns:pc="http://schemas.microsoft.com/office/infopath/2007/PartnerControls" targetNamespace="0972550a-9099-45ab-a224-16c958863f3a" elementFormDefault="qualified">
    <xsd:import namespace="http://schemas.microsoft.com/office/2006/documentManagement/types"/>
    <xsd:import namespace="http://schemas.microsoft.com/office/infopath/2007/PartnerControls"/>
    <xsd:element name="CarovyKod" ma:index="16" nillable="true" ma:displayName="Čárový kód" ma:indexed="true" ma:internalName="CarovyKo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FileSec xmlns="34d182ed-f92c-402b-b6b5-ed5149ad10a9">Input</SIPFileSec>
    <CarovyKod xmlns="0972550a-9099-45ab-a224-16c958863f3a" xsi:nil="true"/>
    <StavPredpisu xmlns="b6846859-6aa9-4210-9e4c-e7a14cdb2776">Rozpracovaný</StavPredpisu>
    <DetailStavuPredpisu xmlns="b6846859-6aa9-4210-9e4c-e7a14cdb2776">Schváleno</DetailStavuPredpisu>
    <TypDokumentu xmlns="b688765d-4692-4eea-b44f-895b85b3f4d5">58;#Předpis draft</TypDokumentu>
    <Kod xmlns="b6846859-6aa9-4210-9e4c-e7a14cdb2776">SD 13</Kod>
    <Znacka xmlns="b688765d-4692-4eea-b44f-895b85b3f4d5">Hlavní</Znacka>
    <Podrobnosti xmlns="0a9bd7b0-4dcc-4f92-aa26-3bd7693818b4" xsi:nil="true"/>
    <IDExt xmlns="b688765d-4692-4eea-b44f-895b85b3f4d5" xsi:nil="true"/>
    <HashAlgorithm xmlns="b688765d-4692-4eea-b44f-895b85b3f4d5" xsi:nil="true"/>
    <HashInit xmlns="b688765d-4692-4eea-b44f-895b85b3f4d5" xsi:nil="true"/>
    <RezimZpracovani xmlns="b6846859-6aa9-4210-9e4c-e7a14cdb2776">Bez připomínek</RezimZpracovani>
    <HashValue xmlns="b688765d-4692-4eea-b44f-895b85b3f4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D86E-289E-4523-BE01-065DCA9B2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6859-6aa9-4210-9e4c-e7a14cdb2776"/>
    <ds:schemaRef ds:uri="b688765d-4692-4eea-b44f-895b85b3f4d5"/>
    <ds:schemaRef ds:uri="0a9bd7b0-4dcc-4f92-aa26-3bd7693818b4"/>
    <ds:schemaRef ds:uri="34d182ed-f92c-402b-b6b5-ed5149ad10a9"/>
    <ds:schemaRef ds:uri="0972550a-9099-45ab-a224-16c95886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AC54B-3AF2-4D49-B660-4A620CAA16FC}">
  <ds:schemaRefs>
    <ds:schemaRef ds:uri="http://schemas.microsoft.com/sharepoint/v3/contenttype/forms"/>
  </ds:schemaRefs>
</ds:datastoreItem>
</file>

<file path=customXml/itemProps3.xml><?xml version="1.0" encoding="utf-8"?>
<ds:datastoreItem xmlns:ds="http://schemas.openxmlformats.org/officeDocument/2006/customXml" ds:itemID="{9E6D11F4-6A28-44E0-933F-146AF45CA3A3}">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972550a-9099-45ab-a224-16c958863f3a"/>
    <ds:schemaRef ds:uri="http://purl.org/dc/terms/"/>
    <ds:schemaRef ds:uri="34d182ed-f92c-402b-b6b5-ed5149ad10a9"/>
    <ds:schemaRef ds:uri="http://purl.org/dc/dcmitype/"/>
    <ds:schemaRef ds:uri="0a9bd7b0-4dcc-4f92-aa26-3bd7693818b4"/>
    <ds:schemaRef ds:uri="b688765d-4692-4eea-b44f-895b85b3f4d5"/>
    <ds:schemaRef ds:uri="b6846859-6aa9-4210-9e4c-e7a14cdb2776"/>
  </ds:schemaRefs>
</ds:datastoreItem>
</file>

<file path=customXml/itemProps4.xml><?xml version="1.0" encoding="utf-8"?>
<ds:datastoreItem xmlns:ds="http://schemas.openxmlformats.org/officeDocument/2006/customXml" ds:itemID="{400FDA33-2F43-4BD5-805D-18AA62CA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4744</Words>
  <Characters>25054</Characters>
  <Application>Microsoft Office Word</Application>
  <DocSecurity>0</DocSecurity>
  <Lines>208</Lines>
  <Paragraphs>59</Paragraphs>
  <ScaleCrop>false</ScaleCrop>
  <HeadingPairs>
    <vt:vector size="2" baseType="variant">
      <vt:variant>
        <vt:lpstr>Název</vt:lpstr>
      </vt:variant>
      <vt:variant>
        <vt:i4>1</vt:i4>
      </vt:variant>
    </vt:vector>
  </HeadingPairs>
  <TitlesOfParts>
    <vt:vector size="1" baseType="lpstr">
      <vt:lpstr>Pravidla provádění platebního styku v České exportní bance, a.s.</vt:lpstr>
    </vt:vector>
  </TitlesOfParts>
  <Company>Česká exportní banka, a.s.</Company>
  <LinksUpToDate>false</LinksUpToDate>
  <CharactersWithSpaces>29739</CharactersWithSpaces>
  <SharedDoc>false</SharedDoc>
  <HLinks>
    <vt:vector size="6" baseType="variant">
      <vt:variant>
        <vt:i4>6684769</vt:i4>
      </vt:variant>
      <vt:variant>
        <vt:i4>0</vt:i4>
      </vt:variant>
      <vt:variant>
        <vt:i4>0</vt:i4>
      </vt:variant>
      <vt:variant>
        <vt:i4>5</vt:i4>
      </vt:variant>
      <vt:variant>
        <vt:lpwstr>http://www.ceb.cz/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provádění platebního styku v České exportní bance, a.s.</dc:title>
  <dc:creator>Adamcova Vera, Ing.</dc:creator>
  <cp:lastModifiedBy>Hrudkova Dagmar, Ing.</cp:lastModifiedBy>
  <cp:revision>2</cp:revision>
  <cp:lastPrinted>2023-11-06T10:07:00Z</cp:lastPrinted>
  <dcterms:created xsi:type="dcterms:W3CDTF">2023-11-07T12:42:00Z</dcterms:created>
  <dcterms:modified xsi:type="dcterms:W3CDTF">2023-11-07T12:42:00Z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0x010100617DA10A36FE5747AD151C4F74B1AC960097F16BAF7BECA944872B56A4BF326AB4</vt:lpwstr>
  </property>
</Properties>
</file>